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70A02">
      <w:pPr>
        <w:overflowPunct w:val="0"/>
        <w:spacing w:line="60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消化</w:t>
      </w:r>
      <w:r>
        <w:rPr>
          <w:rFonts w:ascii="Times New Roman" w:hAnsi="Times New Roman" w:eastAsia="方正小标宋_GBK" w:cs="Times New Roman"/>
          <w:sz w:val="36"/>
          <w:szCs w:val="36"/>
        </w:rPr>
        <w:t>内镜诊疗技术临床应用管理规范</w:t>
      </w:r>
    </w:p>
    <w:p w14:paraId="21F4D12B">
      <w:pPr>
        <w:overflowPunct w:val="0"/>
        <w:spacing w:line="60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w:t>
      </w:r>
      <w:r>
        <w:rPr>
          <w:rFonts w:hint="eastAsia" w:ascii="Times New Roman" w:hAnsi="Times New Roman" w:eastAsia="方正小标宋_GBK" w:cs="Times New Roman"/>
          <w:sz w:val="36"/>
          <w:szCs w:val="36"/>
        </w:rPr>
        <w:t>2023年版</w:t>
      </w:r>
      <w:r>
        <w:rPr>
          <w:rFonts w:ascii="Times New Roman" w:hAnsi="Times New Roman" w:eastAsia="方正小标宋_GBK" w:cs="Times New Roman"/>
          <w:sz w:val="36"/>
          <w:szCs w:val="36"/>
        </w:rPr>
        <w:t>）</w:t>
      </w:r>
    </w:p>
    <w:p w14:paraId="4A4F497D">
      <w:pPr>
        <w:overflowPunct w:val="0"/>
        <w:spacing w:line="600" w:lineRule="exact"/>
        <w:rPr>
          <w:rFonts w:ascii="Times New Roman" w:hAnsi="Times New Roman" w:eastAsia="方正仿宋_GBK" w:cs="Times New Roman"/>
          <w:b/>
          <w:bCs/>
          <w:sz w:val="30"/>
          <w:szCs w:val="30"/>
        </w:rPr>
      </w:pPr>
    </w:p>
    <w:p w14:paraId="746C8EC4">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为规范消化内镜诊疗技术的临床应用，保证医疗质量和</w:t>
      </w:r>
      <w:bookmarkStart w:id="3" w:name="_GoBack"/>
      <w:bookmarkEnd w:id="3"/>
      <w:r>
        <w:rPr>
          <w:rFonts w:ascii="Times New Roman" w:hAnsi="Times New Roman" w:eastAsia="方正仿宋_GBK" w:cs="Times New Roman"/>
          <w:sz w:val="30"/>
          <w:szCs w:val="30"/>
        </w:rPr>
        <w:t>医疗安全，制定本规范。本规范是医疗机构及其医务人员开展消化内镜诊疗技术的最低要求。</w:t>
      </w:r>
    </w:p>
    <w:p w14:paraId="04C706E2">
      <w:pPr>
        <w:overflowPunct w:val="0"/>
        <w:spacing w:line="600" w:lineRule="exact"/>
        <w:ind w:firstLine="600" w:firstLineChars="200"/>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本规范所称消化内镜诊疗技术包括胃镜技术、结肠镜技  术、十二指肠镜技术、小肠镜技术、超声内镜技术等诊疗技术。</w:t>
      </w:r>
    </w:p>
    <w:p w14:paraId="0610B136">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一、医疗机构基本要求</w:t>
      </w:r>
    </w:p>
    <w:p w14:paraId="61027806">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（一）医疗机构应具备与开展消化内镜诊疗技术相适应的功能、任务和技术能力。 </w:t>
      </w:r>
    </w:p>
    <w:p w14:paraId="2778255E">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（二）具有卫生健康行政部门核准登记的与开展消化内镜诊疗技术相适应的诊疗科目，同时具有开展消化内镜诊疗技术的术前准备室、诊疗室、麻醉恢复室、内镜清洗消毒室等相关场所和设备条件。 </w:t>
      </w:r>
    </w:p>
    <w:p w14:paraId="740F2F0F">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1.消化内科</w:t>
      </w:r>
    </w:p>
    <w:p w14:paraId="253CC0F0">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有独立的病区、护理单元和门诊，且床位不少于30张，完成消化系统疾病诊疗病例数目每年不少于 1000 例。</w:t>
      </w:r>
    </w:p>
    <w:p w14:paraId="018AAF10">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2.普通外科</w:t>
      </w:r>
    </w:p>
    <w:p w14:paraId="1C0E5E75">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参见普通外科内镜诊疗技术临床应用管理规范要求。 </w:t>
      </w:r>
    </w:p>
    <w:p w14:paraId="29A6E9C6">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3.术前准备室（区域）</w:t>
      </w:r>
    </w:p>
    <w:p w14:paraId="63D3F776">
      <w:pPr>
        <w:shd w:val="clear" w:color="auto" w:fill="FFFFFF"/>
        <w:overflowPunct w:val="0"/>
        <w:spacing w:line="600" w:lineRule="exact"/>
        <w:ind w:firstLine="600" w:firstLineChars="200"/>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人员配置应能满足患者术前准备需要。</w:t>
      </w:r>
      <w:r>
        <w:rPr>
          <w:rFonts w:ascii="Times New Roman" w:hAnsi="Times New Roman" w:eastAsia="方正仿宋_GBK" w:cs="Times New Roman"/>
          <w:b/>
          <w:bCs/>
          <w:sz w:val="30"/>
          <w:szCs w:val="30"/>
        </w:rPr>
        <w:t xml:space="preserve"> </w:t>
      </w:r>
    </w:p>
    <w:p w14:paraId="4A163CB5">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4.诊疗室</w:t>
      </w:r>
    </w:p>
    <w:p w14:paraId="5B11FCB7">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（1）操作间数量设置：应当满足服务需求，保障诊疗质量和操作安全。 </w:t>
      </w:r>
    </w:p>
    <w:p w14:paraId="0665A5B6">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（2）操作间面积规划：原则上不小20m</w:t>
      </w:r>
      <w:r>
        <w:rPr>
          <w:rFonts w:ascii="Times New Roman" w:hAnsi="Times New Roman" w:eastAsia="方正仿宋_GBK" w:cs="Times New Roman"/>
          <w:sz w:val="30"/>
          <w:szCs w:val="30"/>
          <w:vertAlign w:val="superscript"/>
        </w:rPr>
        <w:t>2</w:t>
      </w:r>
      <w:r>
        <w:rPr>
          <w:rFonts w:ascii="Times New Roman" w:hAnsi="Times New Roman" w:eastAsia="方正仿宋_GBK" w:cs="Times New Roman"/>
          <w:sz w:val="30"/>
          <w:szCs w:val="30"/>
        </w:rPr>
        <w:t xml:space="preserve">，以保证内镜操作者及其助手有充分的操作空间。 </w:t>
      </w:r>
    </w:p>
    <w:p w14:paraId="72387BDF">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（3）操作间内镜设备安放： 应采取集成的移动推车或吊塔，可灵活地移动到医师操作所需的任意位置，同时能集成内镜主机、显示器、高频电发生器、医疗气体管道、电器信号线及网线、各种引流瓶及气体接口。</w:t>
      </w:r>
    </w:p>
    <w:p w14:paraId="675E2DBF">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（4）操作间物品设施：均须参照相关的标准和规范，包括通风、水、电、吸引、氧气、电脑接口、急救设备、空气净化灭菌设备、清洗消毒、药品、贮存柜、独立的通风系统等。 </w:t>
      </w:r>
    </w:p>
    <w:p w14:paraId="01CDFA56">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（5）诊疗室急救配置：应配备监护仪、除颤仪及抢救车，定时核对检查以保证相关设备组件运转正常、储备充足。 </w:t>
      </w:r>
    </w:p>
    <w:p w14:paraId="21ADDF33">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（6） 诊疗室开展无痛内镜时，必须配备麻醉机等相关设备。 </w:t>
      </w:r>
    </w:p>
    <w:p w14:paraId="1D559194">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（7）诊疗室须符合消防安全、电力保障等相关要求。 </w:t>
      </w:r>
    </w:p>
    <w:p w14:paraId="7854E24E">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5.麻醉恢复室。 </w:t>
      </w:r>
    </w:p>
    <w:p w14:paraId="31226847">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（1）麻醉恢复室的规模应与内镜诊疗室的规模相适应。 </w:t>
      </w:r>
    </w:p>
    <w:p w14:paraId="6A7B4A2A">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（2）麻醉恢复室应配置必要的监护设备、给氧系统、吸引系统、急救呼叫系统、急救设备及相应的医护人员，保障患者麻醉恢复过程的安全。 </w:t>
      </w:r>
    </w:p>
    <w:p w14:paraId="01DFD37F">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6.内镜清洗消毒室。</w:t>
      </w:r>
    </w:p>
    <w:p w14:paraId="675A6F30">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1）设独立的清洗消毒间，配置与消化内镜诊疗室相匹配的清洗消毒设备，包括全自动和（或）人工内镜洗消机器、附件清洗用的超声清洗机器、测漏装置、干燥装置等；位置应接近内镜诊疗室，以便于内镜转运。 </w:t>
      </w:r>
    </w:p>
    <w:p w14:paraId="4E725324">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（2）设独立的污物暂存间，以符合医院感染管理要求。 </w:t>
      </w:r>
    </w:p>
    <w:p w14:paraId="5C090AB9">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（3）设内镜器械的储存区，温度、相对湿度等应符合行业标准。 </w:t>
      </w:r>
    </w:p>
    <w:p w14:paraId="6FD82419">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（三）医疗机构人员配置应包括不少于 2 名经过系统培训具备消化内镜诊疗技术临床应用能力的本机构执业医师，有经过消化内镜诊疗技术相关知识和技能培训并考核合格的相关专业技术人员。 </w:t>
      </w:r>
    </w:p>
    <w:p w14:paraId="748FD996">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（四）拟开展按照四级手术管理的消化内镜诊疗技术的医疗机构： </w:t>
      </w:r>
    </w:p>
    <w:p w14:paraId="21903A76">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1.满足以上基本条件。</w:t>
      </w:r>
    </w:p>
    <w:p w14:paraId="0464BA70">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2.近 5 年累计完成消化内镜诊疗病例至少 5000 例，其中完成按照三级手术管理的消化内镜诊疗技术病例至少 1000 例。 </w:t>
      </w:r>
    </w:p>
    <w:p w14:paraId="1B00EFE2">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2.具备满足危重患者救治要求的麻醉和重症监护专业。 </w:t>
      </w:r>
    </w:p>
    <w:p w14:paraId="0A7FBD01">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3.具备满足实施相关技术临床应用所需的临床和辅助科室、设备和技术能力。 </w:t>
      </w:r>
    </w:p>
    <w:p w14:paraId="78688284">
      <w:pPr>
        <w:shd w:val="clear" w:color="auto" w:fill="FFFFFF"/>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4.具备开展相关技术临床应用能力的医师。 </w:t>
      </w:r>
    </w:p>
    <w:p w14:paraId="05B6D278">
      <w:pPr>
        <w:overflowPunct w:val="0"/>
        <w:spacing w:line="600" w:lineRule="exact"/>
        <w:ind w:firstLine="600" w:firstLineChars="200"/>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5.开展消化系统肿瘤相关消化内镜诊疗技术的医疗机构，应具备卫生健康行政部门核准登记的肿瘤科与放射治疗专业的诊疗科目。</w:t>
      </w:r>
    </w:p>
    <w:p w14:paraId="10144F69">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二、人员基本要求</w:t>
      </w:r>
    </w:p>
    <w:p w14:paraId="7C8C663B">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（一）医师</w:t>
      </w:r>
    </w:p>
    <w:p w14:paraId="4ABD7831">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1.开展消化内镜诊疗技术的医师。</w:t>
      </w:r>
    </w:p>
    <w:p w14:paraId="26DD2A67">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（1）取得《医师执业证书》，执业范围为与开展消化内镜诊疗工作相适应的临床专业。</w:t>
      </w:r>
    </w:p>
    <w:p w14:paraId="373F6E1F">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（2）有5年及以上临床工作经验，目前从事消化系统疾病诊疗工作，已累计参与完成至少200例消化内镜诊疗病例。</w:t>
      </w:r>
    </w:p>
    <w:p w14:paraId="06BD5EBC">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（3）已通过消化内镜诊疗技术相关系统培训且考核合格，并满足开展消化内镜诊疗技术所需的相关条件。</w:t>
      </w:r>
    </w:p>
    <w:p w14:paraId="152EB358">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2.拟独立开展按照四级手术管理的消化内镜诊疗技术的医师。</w:t>
      </w:r>
    </w:p>
    <w:p w14:paraId="73A5215A">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（1）满足上述条件。</w:t>
      </w:r>
    </w:p>
    <w:p w14:paraId="67280330">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（2）有5年及以上消化内镜诊疗工作经验，取得主治医师及以上专业技术职务任职资格。已累计独立完成消化内镜诊疗操作至少3000例；其中完成至少300例按照三级手术管理的消化内镜诊疗操作。</w:t>
      </w:r>
    </w:p>
    <w:p w14:paraId="152D04B4">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（二）其他相关卫生专业技术人员。</w:t>
      </w:r>
    </w:p>
    <w:p w14:paraId="12300473">
      <w:pPr>
        <w:overflowPunct w:val="0"/>
        <w:spacing w:line="600" w:lineRule="exact"/>
        <w:ind w:firstLine="600" w:firstLineChars="200"/>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已通过符合要求的培训基地系统培训且考核合格，并满足开展相关技术临床应用所需的相关条件。</w:t>
      </w:r>
    </w:p>
    <w:p w14:paraId="215F7E4A">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三、技术管理基本要求</w:t>
      </w:r>
    </w:p>
    <w:p w14:paraId="3D0B76EC">
      <w:pPr>
        <w:overflowPunct w:val="0"/>
        <w:spacing w:line="600" w:lineRule="exact"/>
        <w:ind w:firstLine="600" w:firstLineChars="200"/>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（一）医疗机构应按照《医疗技术临床应用管理办法》和手术分级管理的相关规定，依据《按照四级手术管理的消化内镜诊疗技术参考目录》制定本机构的手术分级管理目录。</w:t>
      </w:r>
    </w:p>
    <w:p w14:paraId="133245AF">
      <w:pPr>
        <w:overflowPunct w:val="0"/>
        <w:spacing w:line="600" w:lineRule="exact"/>
        <w:ind w:firstLine="600" w:firstLineChars="200"/>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（二）</w:t>
      </w:r>
      <w:r>
        <w:rPr>
          <w:rFonts w:ascii="Times New Roman" w:hAnsi="Times New Roman" w:eastAsia="方正仿宋_GBK" w:cs="Times New Roman"/>
          <w:sz w:val="30"/>
          <w:szCs w:val="30"/>
        </w:rPr>
        <w:t>医疗</w:t>
      </w:r>
      <w:r>
        <w:rPr>
          <w:rFonts w:ascii="Times New Roman" w:hAnsi="Times New Roman" w:eastAsia="方正仿宋_GBK" w:cs="Times New Roman"/>
          <w:color w:val="000000"/>
          <w:kern w:val="0"/>
          <w:sz w:val="30"/>
          <w:szCs w:val="30"/>
          <w:lang w:bidi="ar"/>
        </w:rPr>
        <w:t xml:space="preserve">机构应严格遵守消化系统疾病诊疗的行业标准和规范，及消化内镜诊疗技术的行业标准、操作规范和诊疗指南，严格掌握消化内镜诊疗技术的适应证和禁忌证。 </w:t>
      </w:r>
    </w:p>
    <w:p w14:paraId="4A75DA65">
      <w:pPr>
        <w:overflowPunct w:val="0"/>
        <w:spacing w:line="600" w:lineRule="exact"/>
        <w:ind w:firstLine="600" w:firstLineChars="200"/>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三）应由本机构执业医师决定实施消化内镜诊疗技术，由具有副主任医师及以上专业技术职务任职资格的本机构执业医师决定实施按照四级手术管理的消化内镜诊疗技术，术者由符合本规范要求的医师担任并制订合理的治疗与管理方案。</w:t>
      </w:r>
    </w:p>
    <w:p w14:paraId="7AAC8389">
      <w:pPr>
        <w:overflowPunct w:val="0"/>
        <w:spacing w:line="600" w:lineRule="exact"/>
        <w:ind w:firstLine="600" w:firstLineChars="200"/>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 xml:space="preserve">（四）在实施消化内镜诊疗操作前，应当将诊疗目的、诊疗风险、术后注意事项、可能发生的并发症及预防措施等向患者及其近亲属告知，并签署知情同意书。 </w:t>
      </w:r>
    </w:p>
    <w:p w14:paraId="0BDF55B1">
      <w:pPr>
        <w:overflowPunct w:val="0"/>
        <w:spacing w:line="600" w:lineRule="exact"/>
        <w:ind w:firstLine="600" w:firstLineChars="200"/>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 xml:space="preserve">（五）医疗机构应当按照有关医院感染和放射防护管理相关规定，在加强医院感染预防与控制的同时，兼并注重加强医务人员的个人防护。 </w:t>
      </w:r>
    </w:p>
    <w:p w14:paraId="1465C92B">
      <w:pPr>
        <w:overflowPunct w:val="0"/>
        <w:spacing w:line="600" w:lineRule="exact"/>
        <w:ind w:firstLine="600" w:firstLineChars="200"/>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（六）加强</w:t>
      </w:r>
      <w:r>
        <w:rPr>
          <w:rFonts w:ascii="Times New Roman" w:hAnsi="Times New Roman" w:eastAsia="方正仿宋_GBK" w:cs="Times New Roman"/>
          <w:sz w:val="30"/>
          <w:szCs w:val="30"/>
        </w:rPr>
        <w:t>消化内镜</w:t>
      </w:r>
      <w:r>
        <w:rPr>
          <w:rFonts w:ascii="Times New Roman" w:hAnsi="Times New Roman" w:eastAsia="方正仿宋_GBK" w:cs="Times New Roman"/>
          <w:color w:val="000000"/>
          <w:kern w:val="0"/>
          <w:sz w:val="30"/>
          <w:szCs w:val="30"/>
          <w:lang w:bidi="ar"/>
        </w:rPr>
        <w:t xml:space="preserve">诊疗的质量管理，建立健全术后随访制度，按照规定进行随访和记录，并将相关病例信息及时按照卫生健康行政部门的要求进行上报。 </w:t>
      </w:r>
    </w:p>
    <w:p w14:paraId="4303859E">
      <w:pPr>
        <w:overflowPunct w:val="0"/>
        <w:spacing w:line="600" w:lineRule="exact"/>
        <w:ind w:firstLine="600" w:firstLineChars="200"/>
        <w:rPr>
          <w:rFonts w:ascii="Times New Roman" w:hAnsi="Times New Roman" w:eastAsia="方正仿宋_GBK" w:cs="Times New Roman"/>
          <w:color w:val="000000"/>
          <w:kern w:val="0"/>
          <w:sz w:val="30"/>
          <w:szCs w:val="30"/>
          <w:lang w:bidi="ar"/>
        </w:rPr>
      </w:pPr>
      <w:r>
        <w:rPr>
          <w:rFonts w:ascii="Times New Roman" w:hAnsi="Times New Roman" w:eastAsia="方正仿宋_GBK" w:cs="Times New Roman"/>
          <w:color w:val="000000"/>
          <w:kern w:val="0"/>
          <w:sz w:val="30"/>
          <w:szCs w:val="30"/>
          <w:lang w:bidi="ar"/>
        </w:rPr>
        <w:t xml:space="preserve">（七）医疗机构和医师需按照规定，在病例选择、手术成功率、严重并发症、死亡病例、医疗不良事件发生情况、术后患者管理、随访情况和病历质量等方面，接受消化内镜诊疗技术的临床应用能力评估。 </w:t>
      </w:r>
    </w:p>
    <w:p w14:paraId="006EA66A">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color w:val="000000"/>
          <w:kern w:val="0"/>
          <w:sz w:val="30"/>
          <w:szCs w:val="30"/>
          <w:lang w:bidi="ar"/>
        </w:rPr>
        <w:t xml:space="preserve">（八）其他管理要求。 </w:t>
      </w:r>
    </w:p>
    <w:p w14:paraId="5211A7BA">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color w:val="000000"/>
          <w:kern w:val="0"/>
          <w:sz w:val="30"/>
          <w:szCs w:val="30"/>
          <w:lang w:bidi="ar"/>
        </w:rPr>
        <w:t>1.使用经</w:t>
      </w:r>
      <w:r>
        <w:rPr>
          <w:rFonts w:ascii="Times New Roman" w:hAnsi="Times New Roman" w:eastAsia="方正仿宋_GBK" w:cs="Times New Roman"/>
          <w:sz w:val="30"/>
          <w:szCs w:val="30"/>
        </w:rPr>
        <w:t>国家</w:t>
      </w:r>
      <w:r>
        <w:rPr>
          <w:rFonts w:ascii="Times New Roman" w:hAnsi="Times New Roman" w:eastAsia="方正仿宋_GBK" w:cs="Times New Roman"/>
          <w:color w:val="000000"/>
          <w:kern w:val="0"/>
          <w:sz w:val="30"/>
          <w:szCs w:val="30"/>
          <w:lang w:bidi="ar"/>
        </w:rPr>
        <w:t>药品监督管理部门批准的消化内镜诊疗的相关器械，不得</w:t>
      </w:r>
      <w:r>
        <w:rPr>
          <w:rFonts w:ascii="Times New Roman" w:hAnsi="Times New Roman" w:eastAsia="方正仿宋_GBK" w:cs="Times New Roman"/>
          <w:sz w:val="30"/>
          <w:szCs w:val="30"/>
        </w:rPr>
        <w:t>违规</w:t>
      </w:r>
      <w:r>
        <w:rPr>
          <w:rFonts w:ascii="Times New Roman" w:hAnsi="Times New Roman" w:eastAsia="方正仿宋_GBK" w:cs="Times New Roman"/>
          <w:color w:val="000000"/>
          <w:kern w:val="0"/>
          <w:sz w:val="30"/>
          <w:szCs w:val="30"/>
          <w:lang w:bidi="ar"/>
        </w:rPr>
        <w:t xml:space="preserve">重复使用一次性医用器械。 </w:t>
      </w:r>
    </w:p>
    <w:p w14:paraId="2798D7CD">
      <w:pPr>
        <w:overflowPunct w:val="0"/>
        <w:spacing w:line="600" w:lineRule="exact"/>
        <w:ind w:firstLine="600" w:firstLineChars="200"/>
        <w:rPr>
          <w:rFonts w:ascii="Times New Roman" w:hAnsi="Times New Roman" w:eastAsia="方正仿宋_GBK" w:cs="Times New Roman"/>
          <w:b/>
          <w:bCs/>
          <w:sz w:val="30"/>
          <w:szCs w:val="30"/>
        </w:rPr>
      </w:pPr>
      <w:r>
        <w:rPr>
          <w:rFonts w:ascii="Times New Roman" w:hAnsi="Times New Roman" w:eastAsia="方正仿宋_GBK" w:cs="Times New Roman"/>
          <w:color w:val="000000"/>
          <w:kern w:val="0"/>
          <w:sz w:val="30"/>
          <w:szCs w:val="30"/>
          <w:lang w:bidi="ar"/>
        </w:rPr>
        <w:t>2.保证器械来源可追溯，建立消化内镜诊疗技术相关器械登记制度。</w:t>
      </w:r>
    </w:p>
    <w:p w14:paraId="3502BA2F">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四、培训管理基本要求</w:t>
      </w:r>
    </w:p>
    <w:p w14:paraId="71383DBC">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（一）拟从事相关消化内镜诊疗技术医师的培训要求。</w:t>
      </w:r>
    </w:p>
    <w:p w14:paraId="32524F85">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hint="eastAsia" w:ascii="Times New Roman" w:hAnsi="Times New Roman" w:eastAsia="方正仿宋_GBK" w:cs="Times New Roman"/>
          <w:color w:val="000000"/>
          <w:kern w:val="0"/>
          <w:sz w:val="30"/>
          <w:szCs w:val="30"/>
          <w:lang w:bidi="ar"/>
        </w:rPr>
        <w:t>应当具有《医师执业证书》，</w:t>
      </w:r>
      <w:r>
        <w:rPr>
          <w:rFonts w:ascii="Times New Roman" w:hAnsi="Times New Roman" w:eastAsia="方正仿宋_GBK" w:cs="Times New Roman"/>
          <w:sz w:val="30"/>
          <w:szCs w:val="30"/>
        </w:rPr>
        <w:t>具有主治医师及以上专业技术职务任职资格。</w:t>
      </w:r>
    </w:p>
    <w:p w14:paraId="4D95084D">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2.应当接受至少6个月的系统培训并考核合格。在指导医师指导下，参与完成培训基地相关消化内镜诊疗操作不少于50例。</w:t>
      </w:r>
    </w:p>
    <w:p w14:paraId="225E0582">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3.在指导医师的指导下，参与不少于60例患者全过程的管理，包括术前评估、诊断性检查结果解释、与其他学科共同会诊、消化内镜诊疗操作、操作过程记录、围手术期处理和术后随访等。</w:t>
      </w:r>
    </w:p>
    <w:p w14:paraId="78E979E8">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4.在境外接受消化内镜诊疗技术培训的时间不少于6个月，有境外培训机构的培训</w:t>
      </w:r>
      <w:r>
        <w:rPr>
          <w:rFonts w:hint="eastAsia" w:ascii="Times New Roman" w:hAnsi="Times New Roman" w:eastAsia="方正仿宋_GBK" w:cs="Times New Roman"/>
          <w:sz w:val="30"/>
          <w:szCs w:val="30"/>
        </w:rPr>
        <w:t>考核</w:t>
      </w:r>
      <w:r>
        <w:rPr>
          <w:rFonts w:ascii="Times New Roman" w:hAnsi="Times New Roman" w:eastAsia="方正仿宋_GBK" w:cs="Times New Roman"/>
          <w:sz w:val="30"/>
          <w:szCs w:val="30"/>
        </w:rPr>
        <w:t>证明并经</w:t>
      </w:r>
      <w:r>
        <w:rPr>
          <w:rFonts w:hint="eastAsia" w:ascii="Times New Roman" w:hAnsi="Times New Roman" w:eastAsia="方正仿宋_GBK" w:cs="Times New Roman"/>
          <w:sz w:val="30"/>
          <w:szCs w:val="30"/>
        </w:rPr>
        <w:t>省级卫生健康行政部门备案的培训基地</w:t>
      </w:r>
      <w:r>
        <w:rPr>
          <w:rFonts w:ascii="Times New Roman" w:hAnsi="Times New Roman" w:eastAsia="方正仿宋_GBK" w:cs="Times New Roman"/>
          <w:sz w:val="30"/>
          <w:szCs w:val="30"/>
        </w:rPr>
        <w:t>考核合格后，可以视为达到规定的培训要求。</w:t>
      </w:r>
    </w:p>
    <w:p w14:paraId="419D25FF">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5.本规范印发之日前，从事消化内镜诊疗工作满5年，取得主治医师专业技术职务任职资格5年以上，独立开展按照四级手术管理的消化内镜诊疗技术操作不少于100例，未发生严重不良事件的，可免于培训。</w:t>
      </w:r>
    </w:p>
    <w:p w14:paraId="27E9A7C5">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（二）培训基地要求。</w:t>
      </w:r>
    </w:p>
    <w:p w14:paraId="0067B478">
      <w:pPr>
        <w:overflowPunct w:val="0"/>
        <w:spacing w:line="6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消化</w:t>
      </w:r>
      <w:r>
        <w:rPr>
          <w:rFonts w:ascii="Times New Roman" w:hAnsi="Times New Roman" w:eastAsia="方正仿宋_GBK" w:cs="Times New Roman"/>
          <w:sz w:val="30"/>
          <w:szCs w:val="30"/>
        </w:rPr>
        <w:t>内镜诊疗技术培训基地须经省级卫生健康行政部门备案。培训基地应当具备以下条件</w:t>
      </w:r>
      <w:r>
        <w:rPr>
          <w:rFonts w:hint="eastAsia" w:ascii="Times New Roman" w:hAnsi="Times New Roman" w:eastAsia="方正仿宋_GBK" w:cs="Times New Roman"/>
          <w:sz w:val="30"/>
          <w:szCs w:val="30"/>
        </w:rPr>
        <w:t>：</w:t>
      </w:r>
    </w:p>
    <w:p w14:paraId="325F843B">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1.培训基地条件</w:t>
      </w:r>
    </w:p>
    <w:p w14:paraId="1E8996D8">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（1）三级甲等医院，符合消化内镜诊疗技术临床应用管理规范要求。</w:t>
      </w:r>
    </w:p>
    <w:p w14:paraId="2860CE9B">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（2）开展消化系统疾病诊疗工作不少于10年，具备按照四级手术管理的消化内镜诊疗技术临床应用培训能力。同时具有消化内科和普通外科，合计开放床位不少于100张。</w:t>
      </w:r>
    </w:p>
    <w:p w14:paraId="215646AE">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（3）近5年累计收治消化系统疾病患者不少于10000例，每年完成按照四级手术管理的消化内镜诊疗技术不少于700例。</w:t>
      </w:r>
    </w:p>
    <w:p w14:paraId="15DDBB33">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（4）有不少于4名具备按照四级手术管理的消化内镜诊疗技术临床应用能力的指导医师，其中至少2名</w:t>
      </w:r>
      <w:r>
        <w:rPr>
          <w:rFonts w:hint="eastAsia" w:ascii="Times New Roman" w:hAnsi="Times New Roman" w:eastAsia="方正仿宋_GBK" w:cs="Times New Roman"/>
          <w:sz w:val="30"/>
          <w:szCs w:val="30"/>
        </w:rPr>
        <w:t>为</w:t>
      </w:r>
      <w:r>
        <w:rPr>
          <w:rFonts w:ascii="Times New Roman" w:hAnsi="Times New Roman" w:eastAsia="方正仿宋_GBK" w:cs="Times New Roman"/>
          <w:sz w:val="30"/>
          <w:szCs w:val="30"/>
        </w:rPr>
        <w:t>主任医师。</w:t>
      </w:r>
    </w:p>
    <w:p w14:paraId="382A8D6C">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（5）有与开展按照四级手术管理的消化内镜诊疗技术培训工作相适应的人员、技术、设备和设施等条件。</w:t>
      </w:r>
    </w:p>
    <w:p w14:paraId="0DC3777F">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2.培训工作基本要求</w:t>
      </w:r>
    </w:p>
    <w:p w14:paraId="01039BCF">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（1）培训教材和培训大纲满足培训要求，课程设置包括理论学习、动物训练和临床实践。</w:t>
      </w:r>
    </w:p>
    <w:p w14:paraId="0969F7E8">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（2）保证接受培训的医师在规定时间内完成规定的培训。</w:t>
      </w:r>
    </w:p>
    <w:p w14:paraId="37DC7B3B">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（3）培训结束后，对接受培训的医师进行考试、考核，并出具考核结论。</w:t>
      </w:r>
    </w:p>
    <w:p w14:paraId="0B02ED52">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（4）为每位接受培训的医师建立培训及考试、考核档案。</w:t>
      </w:r>
    </w:p>
    <w:p w14:paraId="20822D76">
      <w:pPr>
        <w:overflowPunct w:val="0"/>
        <w:spacing w:line="600" w:lineRule="exact"/>
        <w:ind w:firstLine="602" w:firstLineChars="200"/>
        <w:rPr>
          <w:rFonts w:ascii="Times New Roman" w:hAnsi="Times New Roman" w:eastAsia="方正仿宋_GBK" w:cs="Times New Roman"/>
          <w:b/>
          <w:bCs/>
          <w:sz w:val="30"/>
          <w:szCs w:val="30"/>
        </w:rPr>
      </w:pPr>
    </w:p>
    <w:p w14:paraId="4C650E10">
      <w:pPr>
        <w:overflowPunct w:val="0"/>
        <w:spacing w:line="600" w:lineRule="exact"/>
        <w:rPr>
          <w:rFonts w:ascii="Times New Roman" w:hAnsi="Times New Roman" w:eastAsia="方正仿宋_GBK" w:cs="Times New Roman"/>
          <w:b/>
          <w:bCs/>
          <w:sz w:val="30"/>
          <w:szCs w:val="30"/>
        </w:rPr>
      </w:pPr>
    </w:p>
    <w:p w14:paraId="074864AB">
      <w:pPr>
        <w:overflowPunct w:val="0"/>
        <w:spacing w:line="600" w:lineRule="exact"/>
        <w:rPr>
          <w:rFonts w:ascii="Times New Roman" w:hAnsi="Times New Roman" w:eastAsia="方正仿宋_GBK" w:cs="Times New Roman"/>
          <w:b/>
          <w:bCs/>
          <w:sz w:val="30"/>
          <w:szCs w:val="30"/>
        </w:rPr>
      </w:pPr>
    </w:p>
    <w:p w14:paraId="39B01366">
      <w:pPr>
        <w:overflowPunct w:val="0"/>
        <w:spacing w:line="600" w:lineRule="exact"/>
        <w:rPr>
          <w:rFonts w:ascii="Times New Roman" w:hAnsi="Times New Roman" w:eastAsia="方正仿宋_GBK" w:cs="Times New Roman"/>
          <w:b/>
          <w:bCs/>
          <w:sz w:val="30"/>
          <w:szCs w:val="30"/>
        </w:rPr>
      </w:pPr>
    </w:p>
    <w:p w14:paraId="6BD4B8AB">
      <w:pPr>
        <w:overflowPunct w:val="0"/>
        <w:spacing w:line="600" w:lineRule="exact"/>
        <w:rPr>
          <w:rFonts w:ascii="Times New Roman" w:hAnsi="Times New Roman" w:eastAsia="方正仿宋_GBK" w:cs="Times New Roman"/>
          <w:b/>
          <w:bCs/>
          <w:sz w:val="30"/>
          <w:szCs w:val="30"/>
        </w:rPr>
      </w:pPr>
    </w:p>
    <w:p w14:paraId="0CC3DE00">
      <w:pPr>
        <w:overflowPunct w:val="0"/>
        <w:spacing w:line="600" w:lineRule="exact"/>
        <w:rPr>
          <w:rFonts w:ascii="Times New Roman" w:hAnsi="Times New Roman" w:eastAsia="方正仿宋_GBK" w:cs="Times New Roman"/>
          <w:b/>
          <w:bCs/>
          <w:sz w:val="30"/>
          <w:szCs w:val="30"/>
        </w:rPr>
      </w:pPr>
    </w:p>
    <w:p w14:paraId="2343AE36">
      <w:pPr>
        <w:overflowPunct w:val="0"/>
        <w:spacing w:line="600" w:lineRule="exact"/>
        <w:jc w:val="center"/>
        <w:rPr>
          <w:rFonts w:ascii="Times New Roman" w:hAnsi="Times New Roman" w:eastAsia="方正小标宋_GBK" w:cs="Times New Roman"/>
          <w:sz w:val="36"/>
          <w:szCs w:val="36"/>
        </w:rPr>
      </w:pPr>
    </w:p>
    <w:p w14:paraId="3205BCF8">
      <w:pPr>
        <w:overflowPunct w:val="0"/>
        <w:spacing w:line="600" w:lineRule="exact"/>
        <w:jc w:val="center"/>
        <w:rPr>
          <w:rFonts w:ascii="Times New Roman" w:hAnsi="Times New Roman" w:eastAsia="方正小标宋_GBK" w:cs="Times New Roman"/>
          <w:sz w:val="36"/>
          <w:szCs w:val="36"/>
        </w:rPr>
      </w:pPr>
    </w:p>
    <w:p w14:paraId="07112930">
      <w:pPr>
        <w:overflowPunct w:val="0"/>
        <w:spacing w:line="60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消化内镜</w:t>
      </w:r>
      <w:r>
        <w:rPr>
          <w:rFonts w:hint="eastAsia" w:ascii="Times New Roman" w:hAnsi="Times New Roman" w:eastAsia="方正小标宋_GBK" w:cs="Times New Roman"/>
          <w:sz w:val="36"/>
          <w:szCs w:val="36"/>
        </w:rPr>
        <w:t>诊疗</w:t>
      </w:r>
      <w:r>
        <w:rPr>
          <w:rFonts w:ascii="Times New Roman" w:hAnsi="Times New Roman" w:eastAsia="方正小标宋_GBK" w:cs="Times New Roman"/>
          <w:sz w:val="36"/>
          <w:szCs w:val="36"/>
        </w:rPr>
        <w:t>技术临床应用质量控制指标</w:t>
      </w:r>
    </w:p>
    <w:p w14:paraId="7CC53E55">
      <w:pPr>
        <w:overflowPunct w:val="0"/>
        <w:spacing w:line="60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w:t>
      </w:r>
      <w:r>
        <w:rPr>
          <w:rFonts w:hint="eastAsia" w:ascii="Times New Roman" w:hAnsi="Times New Roman" w:eastAsia="方正小标宋_GBK" w:cs="Times New Roman"/>
          <w:sz w:val="36"/>
          <w:szCs w:val="36"/>
        </w:rPr>
        <w:t>2023年版</w:t>
      </w:r>
      <w:r>
        <w:rPr>
          <w:rFonts w:ascii="Times New Roman" w:hAnsi="Times New Roman" w:eastAsia="方正小标宋_GBK" w:cs="Times New Roman"/>
          <w:sz w:val="36"/>
          <w:szCs w:val="36"/>
        </w:rPr>
        <w:t>）</w:t>
      </w:r>
    </w:p>
    <w:p w14:paraId="37C7E647">
      <w:pPr>
        <w:overflowPunct w:val="0"/>
        <w:spacing w:line="600" w:lineRule="exact"/>
        <w:rPr>
          <w:rFonts w:ascii="Times New Roman" w:hAnsi="Times New Roman" w:eastAsia="方正仿宋_GBK" w:cs="Times New Roman"/>
          <w:b/>
          <w:bCs/>
          <w:sz w:val="30"/>
          <w:szCs w:val="30"/>
        </w:rPr>
      </w:pPr>
    </w:p>
    <w:p w14:paraId="49C90A30">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一、内镜下逆行胰胆管造影术（ERCP）选择性深插管成功率</w:t>
      </w:r>
    </w:p>
    <w:p w14:paraId="6E89DBAF">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bCs/>
          <w:sz w:val="30"/>
          <w:szCs w:val="30"/>
        </w:rPr>
        <w:t>单位时间内，ERCP 选择性深插管成功的例次数占同期 ERCP 总例次数的比例。</w:t>
      </w:r>
    </w:p>
    <w:p w14:paraId="118D26AB">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08521267">
      <w:pPr>
        <w:overflowPunct w:val="0"/>
        <w:ind w:firstLine="480" w:firstLineChars="200"/>
        <w:rPr>
          <w:rFonts w:ascii="Times New Roman" w:hAnsi="Times New Roman" w:eastAsia="方正仿宋_GBK" w:cs="Times New Roman"/>
          <w:bCs/>
          <w:spacing w:val="-20"/>
          <w:sz w:val="28"/>
          <w:szCs w:val="28"/>
        </w:rPr>
      </w:pPr>
      <w:r>
        <w:rPr>
          <w:rFonts w:ascii="Times New Roman" w:hAnsi="Times New Roman" w:eastAsia="方正仿宋_GBK" w:cs="Times New Roman"/>
          <w:bCs/>
          <w:spacing w:val="-20"/>
          <w:sz w:val="28"/>
          <w:szCs w:val="28"/>
        </w:rPr>
        <w:t>ERCP选择性深插管成功率</w:t>
      </w:r>
      <m:oMath>
        <m:r>
          <m:rPr>
            <m:sty m:val="p"/>
          </m:rPr>
          <w:rPr>
            <w:rFonts w:ascii="Cambria Math" w:hAnsi="Cambria Math" w:eastAsia="方正仿宋_GBK" w:cs="Times New Roman"/>
            <w:spacing w:val="-20"/>
            <w:sz w:val="28"/>
            <w:szCs w:val="28"/>
          </w:rPr>
          <m:t>=</m:t>
        </m:r>
        <m:f>
          <m:fPr>
            <m:ctrlPr>
              <w:rPr>
                <w:rFonts w:ascii="Cambria Math" w:hAnsi="Cambria Math" w:eastAsia="方正仿宋_GBK" w:cs="Times New Roman"/>
                <w:bCs/>
                <w:sz w:val="28"/>
                <w:szCs w:val="28"/>
              </w:rPr>
            </m:ctrlPr>
          </m:fPr>
          <m:num>
            <m:r>
              <m:rPr>
                <m:sty m:val="p"/>
              </m:rPr>
              <w:rPr>
                <w:rFonts w:ascii="Cambria Math" w:hAnsi="Cambria Math" w:eastAsia="方正仿宋_GBK" w:cs="Times New Roman"/>
                <w:sz w:val="28"/>
                <w:szCs w:val="28"/>
              </w:rPr>
              <m:t>单位时间内 ERCP 选择性深插管成功的例次数</m:t>
            </m:r>
            <m:ctrlPr>
              <w:rPr>
                <w:rFonts w:ascii="Cambria Math" w:hAnsi="Cambria Math" w:eastAsia="方正仿宋_GBK" w:cs="Times New Roman"/>
                <w:bCs/>
                <w:sz w:val="28"/>
                <w:szCs w:val="28"/>
              </w:rPr>
            </m:ctrlPr>
          </m:num>
          <m:den>
            <m:r>
              <m:rPr>
                <m:sty m:val="p"/>
              </m:rPr>
              <w:rPr>
                <w:rFonts w:ascii="Cambria Math" w:hAnsi="Cambria Math" w:eastAsia="方正仿宋_GBK" w:cs="Times New Roman"/>
                <w:sz w:val="28"/>
                <w:szCs w:val="28"/>
              </w:rPr>
              <m:t>同期 ERCP 总例次数</m:t>
            </m:r>
            <m:ctrlPr>
              <w:rPr>
                <w:rFonts w:ascii="Cambria Math" w:hAnsi="Cambria Math" w:eastAsia="方正仿宋_GBK" w:cs="Times New Roman"/>
                <w:bCs/>
                <w:sz w:val="28"/>
                <w:szCs w:val="28"/>
              </w:rPr>
            </m:ctrlPr>
          </m:den>
        </m:f>
        <m:r>
          <m:rPr/>
          <w:rPr>
            <w:rFonts w:ascii="Cambria Math" w:hAnsi="Cambria Math" w:eastAsia="方正仿宋_GBK" w:cs="Times New Roman"/>
            <w:spacing w:val="-20"/>
            <w:sz w:val="28"/>
            <w:szCs w:val="28"/>
          </w:rPr>
          <m:t>×100%</m:t>
        </m:r>
      </m:oMath>
    </w:p>
    <w:p w14:paraId="3BFA3D57">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bCs/>
          <w:sz w:val="30"/>
          <w:szCs w:val="30"/>
        </w:rPr>
        <w:t>结果质控</w:t>
      </w:r>
    </w:p>
    <w:p w14:paraId="155510A2">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bCs/>
          <w:sz w:val="30"/>
          <w:szCs w:val="30"/>
        </w:rPr>
        <w:t>提高</w:t>
      </w:r>
    </w:p>
    <w:p w14:paraId="54C51FA6">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bCs/>
          <w:sz w:val="30"/>
          <w:szCs w:val="30"/>
        </w:rPr>
        <w:t>ERCP 选择性深插管成功是指 ERCP 术中对目标胆管或胰管选择性深插管成功。本指标适用于胃肠道解剖正常、 无十二指肠乳头手术史的患者。</w:t>
      </w:r>
    </w:p>
    <w:p w14:paraId="087AED6C">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bCs/>
          <w:sz w:val="30"/>
          <w:szCs w:val="30"/>
        </w:rPr>
        <w:t>反映医疗机构 ERCP 技术临床应用质量。</w:t>
      </w:r>
    </w:p>
    <w:p w14:paraId="7F0F7952">
      <w:pPr>
        <w:overflowPunct w:val="0"/>
        <w:spacing w:line="600" w:lineRule="exact"/>
        <w:ind w:firstLine="420"/>
        <w:rPr>
          <w:rFonts w:ascii="Times New Roman" w:hAnsi="Times New Roman" w:eastAsia="方正仿宋_GBK" w:cs="Times New Roman"/>
          <w:bCs/>
          <w:sz w:val="30"/>
          <w:szCs w:val="30"/>
        </w:rPr>
      </w:pPr>
    </w:p>
    <w:p w14:paraId="0896D829">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二、ERCP 及相关技术治疗成功率</w:t>
      </w:r>
    </w:p>
    <w:p w14:paraId="32968FC5">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bCs/>
          <w:sz w:val="30"/>
          <w:szCs w:val="30"/>
        </w:rPr>
        <w:t>单位时间内，ERCP 治疗成功例次数占同期 ERCP 治疗总例次数的比例。</w:t>
      </w:r>
    </w:p>
    <w:p w14:paraId="055DEA9E">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7C18EC07">
      <w:pPr>
        <w:overflowPunct w:val="0"/>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ERCP 治疗成功率</w:t>
      </w:r>
      <m:oMath>
        <m:r>
          <m:rPr>
            <m:sty m:val="p"/>
          </m:rPr>
          <w:rPr>
            <w:rFonts w:ascii="Cambria Math" w:hAnsi="Cambria Math" w:eastAsia="方正仿宋_GBK" w:cs="Times New Roman"/>
            <w:sz w:val="30"/>
            <w:szCs w:val="30"/>
          </w:rPr>
          <m:t>=</m:t>
        </m:r>
        <m:f>
          <m:fPr>
            <m:ctrlPr>
              <w:rPr>
                <w:rFonts w:ascii="Cambria Math" w:hAnsi="Cambria Math" w:eastAsia="方正仿宋_GBK" w:cs="Times New Roman"/>
                <w:bCs/>
                <w:sz w:val="30"/>
                <w:szCs w:val="30"/>
              </w:rPr>
            </m:ctrlPr>
          </m:fPr>
          <m:num>
            <m:r>
              <m:rPr>
                <m:sty m:val="p"/>
              </m:rPr>
              <w:rPr>
                <w:rFonts w:ascii="Cambria Math" w:hAnsi="Cambria Math" w:eastAsia="方正仿宋_GBK" w:cs="Times New Roman"/>
                <w:sz w:val="30"/>
                <w:szCs w:val="30"/>
              </w:rPr>
              <m:t>单位时间内 ERCP 治疗成功例次数</m:t>
            </m:r>
            <m:ctrlPr>
              <w:rPr>
                <w:rFonts w:ascii="Cambria Math" w:hAnsi="Cambria Math" w:eastAsia="方正仿宋_GBK" w:cs="Times New Roman"/>
                <w:bCs/>
                <w:sz w:val="30"/>
                <w:szCs w:val="30"/>
              </w:rPr>
            </m:ctrlPr>
          </m:num>
          <m:den>
            <m:r>
              <m:rPr>
                <m:sty m:val="p"/>
              </m:rPr>
              <w:rPr>
                <w:rFonts w:ascii="Cambria Math" w:hAnsi="Cambria Math" w:eastAsia="方正仿宋_GBK" w:cs="Times New Roman"/>
                <w:sz w:val="30"/>
                <w:szCs w:val="30"/>
              </w:rPr>
              <m:t>同期ERCP 治疗总例次数</m:t>
            </m:r>
            <m:ctrlPr>
              <w:rPr>
                <w:rFonts w:ascii="Cambria Math" w:hAnsi="Cambria Math" w:eastAsia="方正仿宋_GBK" w:cs="Times New Roman"/>
                <w:bCs/>
                <w:sz w:val="30"/>
                <w:szCs w:val="30"/>
              </w:rPr>
            </m:ctrlPr>
          </m:den>
        </m:f>
        <m:r>
          <m:rPr/>
          <w:rPr>
            <w:rFonts w:ascii="Cambria Math" w:hAnsi="Cambria Math" w:eastAsia="方正仿宋_GBK" w:cs="Times New Roman"/>
            <w:sz w:val="30"/>
            <w:szCs w:val="30"/>
          </w:rPr>
          <m:t>×100%</m:t>
        </m:r>
      </m:oMath>
    </w:p>
    <w:p w14:paraId="2AB0E8B8">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bCs/>
          <w:sz w:val="30"/>
          <w:szCs w:val="30"/>
        </w:rPr>
        <w:t>结果质控</w:t>
      </w:r>
    </w:p>
    <w:p w14:paraId="715B84D6">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bCs/>
          <w:sz w:val="30"/>
          <w:szCs w:val="30"/>
        </w:rPr>
        <w:t>提高</w:t>
      </w:r>
    </w:p>
    <w:p w14:paraId="7594C601">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bCs/>
          <w:sz w:val="30"/>
          <w:szCs w:val="30"/>
        </w:rPr>
        <w:t>ERCP 治疗成功是指单次 ERCP 取石、碎石后取石、胰管病损或组织的切除或破坏的成功。</w:t>
      </w:r>
    </w:p>
    <w:p w14:paraId="63867484">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bCs/>
          <w:sz w:val="30"/>
          <w:szCs w:val="30"/>
        </w:rPr>
        <w:t>反映医疗机构 ERCP 治疗临床应用质量。</w:t>
      </w:r>
    </w:p>
    <w:p w14:paraId="05263273">
      <w:pPr>
        <w:overflowPunct w:val="0"/>
        <w:spacing w:line="600" w:lineRule="exact"/>
        <w:ind w:firstLine="420"/>
        <w:rPr>
          <w:rFonts w:ascii="Times New Roman" w:hAnsi="Times New Roman" w:eastAsia="方正仿宋_GBK" w:cs="Times New Roman"/>
          <w:bCs/>
          <w:sz w:val="30"/>
          <w:szCs w:val="30"/>
        </w:rPr>
      </w:pPr>
    </w:p>
    <w:p w14:paraId="69D0531D">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三、ERCP及相关技术并发症成功率</w:t>
      </w:r>
    </w:p>
    <w:p w14:paraId="3026E9F7">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bCs/>
          <w:sz w:val="30"/>
          <w:szCs w:val="30"/>
        </w:rPr>
        <w:t>单位时间内，发生ERCP相关严重并发症的诊 疗例次数占同期消化内镜诊疗总例次数的比例。</w:t>
      </w:r>
    </w:p>
    <w:p w14:paraId="3A4D23D1">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775AB85E">
      <w:pPr>
        <w:overflowPunct w:val="0"/>
        <w:spacing w:line="600" w:lineRule="exact"/>
        <w:ind w:firstLine="600" w:firstLineChars="200"/>
        <w:rPr>
          <w:rFonts w:ascii="Times New Roman" w:hAnsi="Times New Roman" w:eastAsia="方正仿宋_GBK" w:cs="Times New Roman"/>
          <w:b/>
          <w:bCs/>
          <w:sz w:val="30"/>
          <w:szCs w:val="30"/>
        </w:rPr>
      </w:pPr>
      <w:r>
        <w:rPr>
          <w:rFonts w:ascii="Times New Roman" w:hAnsi="Times New Roman" w:eastAsia="方正仿宋_GBK" w:cs="Times New Roman"/>
          <w:bCs/>
          <w:sz w:val="30"/>
          <w:szCs w:val="30"/>
        </w:rPr>
        <w:t>消化内镜相关严重并发症发生率</w:t>
      </w:r>
    </w:p>
    <w:p w14:paraId="6C2B7B78">
      <w:pPr>
        <w:overflowPunct w:val="0"/>
        <w:rPr>
          <w:rFonts w:ascii="Times New Roman" w:hAnsi="Times New Roman" w:eastAsia="方正仿宋_GBK" w:cs="Times New Roman"/>
          <w:bCs/>
          <w:sz w:val="30"/>
          <w:szCs w:val="30"/>
        </w:rPr>
      </w:pPr>
      <m:oMath>
        <m:r>
          <m:rPr>
            <m:sty m:val="p"/>
          </m:rPr>
          <w:rPr>
            <w:rFonts w:ascii="Cambria Math" w:hAnsi="Cambria Math" w:eastAsia="方正仿宋_GBK" w:cs="Times New Roman"/>
            <w:sz w:val="30"/>
            <w:szCs w:val="30"/>
          </w:rPr>
          <m:t>=</m:t>
        </m:r>
        <m:f>
          <m:fPr>
            <m:ctrlPr>
              <w:rPr>
                <w:rFonts w:ascii="Cambria Math" w:hAnsi="Cambria Math" w:eastAsia="方正仿宋_GBK" w:cs="Times New Roman"/>
                <w:bCs/>
                <w:sz w:val="30"/>
                <w:szCs w:val="30"/>
              </w:rPr>
            </m:ctrlPr>
          </m:fPr>
          <m:num>
            <m:r>
              <m:rPr>
                <m:sty m:val="p"/>
              </m:rPr>
              <w:rPr>
                <w:rFonts w:ascii="Cambria Math" w:hAnsi="Cambria Math" w:eastAsia="方正仿宋_GBK" w:cs="Times New Roman"/>
                <w:sz w:val="30"/>
                <w:szCs w:val="30"/>
              </w:rPr>
              <m:t>单位时间内发生ERCP及相关技术的严重并发症的诊疗例次数</m:t>
            </m:r>
            <m:ctrlPr>
              <w:rPr>
                <w:rFonts w:ascii="Cambria Math" w:hAnsi="Cambria Math" w:eastAsia="方正仿宋_GBK" w:cs="Times New Roman"/>
                <w:bCs/>
                <w:sz w:val="30"/>
                <w:szCs w:val="30"/>
              </w:rPr>
            </m:ctrlPr>
          </m:num>
          <m:den>
            <m:r>
              <m:rPr>
                <m:sty m:val="p"/>
              </m:rPr>
              <w:rPr>
                <w:rFonts w:ascii="Cambria Math" w:hAnsi="Cambria Math" w:eastAsia="方正仿宋_GBK" w:cs="Times New Roman"/>
                <w:sz w:val="30"/>
                <w:szCs w:val="30"/>
              </w:rPr>
              <m:t>同期ERCP及相关技术诊疗总例次数</m:t>
            </m:r>
            <m:ctrlPr>
              <w:rPr>
                <w:rFonts w:ascii="Cambria Math" w:hAnsi="Cambria Math" w:eastAsia="方正仿宋_GBK" w:cs="Times New Roman"/>
                <w:bCs/>
                <w:sz w:val="30"/>
                <w:szCs w:val="30"/>
              </w:rPr>
            </m:ctrlPr>
          </m:den>
        </m:f>
        <m:r>
          <m:rPr/>
          <w:rPr>
            <w:rFonts w:ascii="Cambria Math" w:hAnsi="Cambria Math" w:eastAsia="方正仿宋_GBK" w:cs="Times New Roman"/>
            <w:sz w:val="30"/>
            <w:szCs w:val="30"/>
          </w:rPr>
          <m:t>×100%</m:t>
        </m:r>
      </m:oMath>
      <w:r>
        <w:rPr>
          <w:rFonts w:ascii="Times New Roman" w:hAnsi="Times New Roman" w:eastAsia="方正仿宋_GBK" w:cs="Times New Roman"/>
          <w:bCs/>
          <w:sz w:val="30"/>
          <w:szCs w:val="30"/>
        </w:rPr>
        <w:t xml:space="preserve"> </w:t>
      </w:r>
    </w:p>
    <w:p w14:paraId="335988B9">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bCs/>
          <w:sz w:val="30"/>
          <w:szCs w:val="30"/>
        </w:rPr>
        <w:t>结果质控</w:t>
      </w:r>
    </w:p>
    <w:p w14:paraId="3A15FBF0">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bCs/>
          <w:sz w:val="30"/>
          <w:szCs w:val="30"/>
        </w:rPr>
        <w:t>降低</w:t>
      </w:r>
    </w:p>
    <w:p w14:paraId="3EF206F6">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bCs/>
          <w:sz w:val="30"/>
          <w:szCs w:val="30"/>
        </w:rPr>
        <w:t>消化内镜相关严重并发症包括严重出血、术后重症胰腺炎、全身感染、穿孔转外科手术修补、致残、致死或其他需外科手术干预的情况</w:t>
      </w:r>
    </w:p>
    <w:p w14:paraId="12BAB786">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bCs/>
          <w:sz w:val="30"/>
          <w:szCs w:val="30"/>
        </w:rPr>
        <w:t>反映医疗机构 ERCP 治疗临床应用质量。</w:t>
      </w:r>
    </w:p>
    <w:p w14:paraId="7552DE6D">
      <w:pPr>
        <w:overflowPunct w:val="0"/>
        <w:spacing w:line="600" w:lineRule="exact"/>
        <w:ind w:firstLine="420"/>
        <w:rPr>
          <w:rFonts w:ascii="Times New Roman" w:hAnsi="Times New Roman" w:eastAsia="方正仿宋_GBK" w:cs="Times New Roman"/>
          <w:bCs/>
          <w:sz w:val="30"/>
          <w:szCs w:val="30"/>
        </w:rPr>
      </w:pPr>
    </w:p>
    <w:p w14:paraId="1E1542E6">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四、内镜黏膜下剥离术（ESD）手术成功率</w:t>
      </w:r>
    </w:p>
    <w:p w14:paraId="0813FD6D">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单位时间内，消化道内镜黏膜下剥离术（ESD）完整切除的例次数占同期消化道内镜黏膜下剥离术（ESD）总例次数的比例。</w:t>
      </w:r>
    </w:p>
    <w:p w14:paraId="51A5E49D">
      <w:pPr>
        <w:overflowPunct w:val="0"/>
        <w:spacing w:line="600" w:lineRule="exact"/>
        <w:ind w:firstLine="379" w:firstLineChars="126"/>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51D2D35E">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消化道内镜黏膜下剥离术（ESD）手术成功率</w:t>
      </w:r>
    </w:p>
    <w:p w14:paraId="2B16CC9C">
      <w:pPr>
        <w:overflowPunct w:val="0"/>
        <w:ind w:firstLine="600" w:firstLineChars="200"/>
        <w:rPr>
          <w:rFonts w:ascii="Times New Roman" w:hAnsi="Times New Roman" w:eastAsia="方正仿宋_GBK" w:cs="Times New Roman"/>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sz w:val="30"/>
                  <w:szCs w:val="30"/>
                </w:rPr>
              </m:ctrlPr>
            </m:fPr>
            <m:num>
              <m:r>
                <m:rPr>
                  <m:sty m:val="p"/>
                </m:rPr>
                <w:rPr>
                  <w:rFonts w:ascii="Cambria Math" w:hAnsi="Cambria Math" w:eastAsia="方正仿宋_GBK" w:cs="Times New Roman"/>
                  <w:sz w:val="30"/>
                  <w:szCs w:val="30"/>
                </w:rPr>
                <m:t>单位时间内同期消化道ESD完整切除的例次数</m:t>
              </m:r>
              <m:ctrlPr>
                <w:rPr>
                  <w:rFonts w:ascii="Cambria Math" w:hAnsi="Cambria Math" w:eastAsia="方正仿宋_GBK" w:cs="Times New Roman"/>
                  <w:sz w:val="30"/>
                  <w:szCs w:val="30"/>
                </w:rPr>
              </m:ctrlPr>
            </m:num>
            <m:den>
              <m:r>
                <m:rPr>
                  <m:sty m:val="p"/>
                </m:rPr>
                <w:rPr>
                  <w:rFonts w:ascii="Cambria Math" w:hAnsi="Cambria Math" w:eastAsia="方正仿宋_GBK" w:cs="Times New Roman"/>
                  <w:sz w:val="30"/>
                  <w:szCs w:val="30"/>
                </w:rPr>
                <m:t>同期消化道ESD总例次数</m:t>
              </m:r>
              <m:ctrlPr>
                <w:rPr>
                  <w:rFonts w:ascii="Cambria Math" w:hAnsi="Cambria Math" w:eastAsia="方正仿宋_GBK" w:cs="Times New Roman"/>
                  <w:sz w:val="30"/>
                  <w:szCs w:val="30"/>
                </w:rPr>
              </m:ctrlPr>
            </m:den>
          </m:f>
          <m:r>
            <m:rPr/>
            <w:rPr>
              <w:rFonts w:ascii="Cambria Math" w:hAnsi="Cambria Math" w:eastAsia="方正仿宋_GBK" w:cs="Times New Roman"/>
              <w:sz w:val="30"/>
              <w:szCs w:val="30"/>
            </w:rPr>
            <m:t>×100%</m:t>
          </m:r>
        </m:oMath>
      </m:oMathPara>
    </w:p>
    <w:p w14:paraId="7569B822">
      <w:pPr>
        <w:overflowPunct w:val="0"/>
        <w:spacing w:line="600" w:lineRule="exact"/>
        <w:ind w:firstLine="638" w:firstLineChars="212"/>
        <w:rPr>
          <w:rFonts w:ascii="Times New Roman" w:hAnsi="Times New Roman" w:eastAsia="方正仿宋_GBK" w:cs="Times New Roman"/>
          <w:sz w:val="30"/>
          <w:szCs w:val="30"/>
        </w:rPr>
      </w:pPr>
      <w:r>
        <w:rPr>
          <w:rFonts w:ascii="Times New Roman" w:hAnsi="Times New Roman" w:eastAsia="方正仿宋_GBK" w:cs="Times New Roman"/>
          <w:b/>
          <w:sz w:val="30"/>
          <w:szCs w:val="30"/>
        </w:rPr>
        <w:t>说明：</w:t>
      </w:r>
      <w:r>
        <w:rPr>
          <w:rFonts w:ascii="Times New Roman" w:hAnsi="Times New Roman" w:eastAsia="方正仿宋_GBK" w:cs="Times New Roman"/>
          <w:sz w:val="30"/>
          <w:szCs w:val="30"/>
        </w:rPr>
        <w:t>ESD完整切除是指ESD达到R0切除，即整块切除标本术后病理学诊断达到水平切缘和垂直切缘均阴性。高级别上皮内瘤变行ESD的患者应当纳入统计。</w:t>
      </w:r>
    </w:p>
    <w:p w14:paraId="790DA9FE">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sz w:val="30"/>
          <w:szCs w:val="30"/>
        </w:rPr>
        <w:t>意义：</w:t>
      </w:r>
      <w:r>
        <w:rPr>
          <w:rFonts w:ascii="Times New Roman" w:hAnsi="Times New Roman" w:eastAsia="方正仿宋_GBK" w:cs="Times New Roman"/>
          <w:sz w:val="30"/>
          <w:szCs w:val="30"/>
        </w:rPr>
        <w:t>反映医疗机构ESD技术临床应用质量。</w:t>
      </w:r>
    </w:p>
    <w:p w14:paraId="3D83AF03">
      <w:pPr>
        <w:overflowPunct w:val="0"/>
        <w:spacing w:line="600" w:lineRule="exact"/>
        <w:ind w:firstLine="600" w:firstLineChars="200"/>
        <w:rPr>
          <w:rFonts w:ascii="Times New Roman" w:hAnsi="Times New Roman" w:eastAsia="方正仿宋_GBK" w:cs="Times New Roman"/>
          <w:sz w:val="30"/>
          <w:szCs w:val="30"/>
        </w:rPr>
      </w:pPr>
    </w:p>
    <w:p w14:paraId="2EC4E5EE">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五、术后病理与术前判断符合率</w:t>
      </w:r>
    </w:p>
    <w:p w14:paraId="6ABC6FC1">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单位时间内，ESD术后标本病理阳性的例次数占同期ESD术前判断的总例次数的比例。</w:t>
      </w:r>
    </w:p>
    <w:p w14:paraId="25D21F54">
      <w:pPr>
        <w:overflowPunct w:val="0"/>
        <w:spacing w:line="600" w:lineRule="exact"/>
        <w:ind w:firstLine="42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0367598A">
      <w:pPr>
        <w:overflowPunct w:val="0"/>
        <w:spacing w:line="600" w:lineRule="exact"/>
        <w:rPr>
          <w:rFonts w:ascii="Times New Roman" w:hAnsi="Times New Roman" w:eastAsia="方正仿宋_GBK" w:cs="Times New Roman"/>
          <w:b/>
          <w:bCs/>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bCs/>
                  <w:sz w:val="30"/>
                  <w:szCs w:val="30"/>
                </w:rPr>
              </m:ctrlPr>
            </m:fPr>
            <m:num>
              <m:r>
                <m:rPr>
                  <m:sty m:val="p"/>
                </m:rPr>
                <w:rPr>
                  <w:rFonts w:ascii="Cambria Math" w:hAnsi="Cambria Math" w:eastAsia="方正仿宋_GBK" w:cs="Times New Roman"/>
                  <w:sz w:val="30"/>
                  <w:szCs w:val="30"/>
                </w:rPr>
                <m:t>单位时间内ESD术后标本病理阳性的例次数</m:t>
              </m:r>
              <m:ctrlPr>
                <w:rPr>
                  <w:rFonts w:ascii="Cambria Math" w:hAnsi="Cambria Math" w:eastAsia="方正仿宋_GBK" w:cs="Times New Roman"/>
                  <w:bCs/>
                  <w:sz w:val="30"/>
                  <w:szCs w:val="30"/>
                </w:rPr>
              </m:ctrlPr>
            </m:num>
            <m:den>
              <m:r>
                <m:rPr>
                  <m:sty m:val="p"/>
                </m:rPr>
                <w:rPr>
                  <w:rFonts w:ascii="Cambria Math" w:hAnsi="Cambria Math" w:eastAsia="方正仿宋_GBK" w:cs="Times New Roman"/>
                  <w:sz w:val="30"/>
                  <w:szCs w:val="30"/>
                </w:rPr>
                <m:t>同期ESD术前判断的总例次数</m:t>
              </m:r>
              <m:ctrlPr>
                <w:rPr>
                  <w:rFonts w:ascii="Cambria Math" w:hAnsi="Cambria Math" w:eastAsia="方正仿宋_GBK" w:cs="Times New Roman"/>
                  <w:bCs/>
                  <w:sz w:val="30"/>
                  <w:szCs w:val="30"/>
                </w:rPr>
              </m:ctrlPr>
            </m:den>
          </m:f>
          <m:r>
            <m:rPr/>
            <w:rPr>
              <w:rFonts w:ascii="Cambria Math" w:hAnsi="Cambria Math" w:eastAsia="方正仿宋_GBK" w:cs="Times New Roman"/>
              <w:sz w:val="30"/>
              <w:szCs w:val="30"/>
            </w:rPr>
            <m:t>×100%</m:t>
          </m:r>
        </m:oMath>
      </m:oMathPara>
    </w:p>
    <w:p w14:paraId="4F45CFFC">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说明：</w:t>
      </w:r>
      <w:r>
        <w:rPr>
          <w:rFonts w:ascii="Times New Roman" w:hAnsi="Times New Roman" w:eastAsia="方正仿宋_GBK" w:cs="Times New Roman"/>
          <w:sz w:val="30"/>
          <w:szCs w:val="30"/>
        </w:rPr>
        <w:t>ESD术后标本病理阳性是指ESD术后标本的病理诊断与疾病的术前诊断一致。</w:t>
      </w:r>
    </w:p>
    <w:p w14:paraId="626ECE20">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反映医疗机构ESD技术临床应用质量。</w:t>
      </w:r>
    </w:p>
    <w:p w14:paraId="0FE5D557">
      <w:pPr>
        <w:overflowPunct w:val="0"/>
        <w:spacing w:line="600" w:lineRule="exact"/>
        <w:ind w:firstLine="600" w:firstLineChars="200"/>
        <w:rPr>
          <w:rFonts w:ascii="Times New Roman" w:hAnsi="Times New Roman" w:eastAsia="方正仿宋_GBK" w:cs="Times New Roman"/>
          <w:sz w:val="30"/>
          <w:szCs w:val="30"/>
        </w:rPr>
      </w:pPr>
    </w:p>
    <w:p w14:paraId="3020023C">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六、消化内镜相关并发症发生率</w:t>
      </w:r>
    </w:p>
    <w:p w14:paraId="5FC574C5">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单位时间内，发生消化内镜相关严重并发症的诊疗例次数占同期消化内镜诊疗总例次数的比例。</w:t>
      </w:r>
    </w:p>
    <w:p w14:paraId="0FFF6B9D">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r>
        <w:rPr>
          <w:rFonts w:ascii="Times New Roman" w:hAnsi="Times New Roman" w:eastAsia="方正仿宋_GBK" w:cs="Times New Roman"/>
          <w:sz w:val="30"/>
          <w:szCs w:val="30"/>
        </w:rPr>
        <w:t>消化内镜相关严重并发症发生率</w:t>
      </w:r>
    </w:p>
    <w:p w14:paraId="0CA7BE8C">
      <w:pPr>
        <w:overflowPunct w:val="0"/>
        <w:spacing w:line="600" w:lineRule="exact"/>
        <w:rPr>
          <w:rFonts w:ascii="Times New Roman" w:hAnsi="Times New Roman" w:eastAsia="方正仿宋_GBK" w:cs="Times New Roman"/>
          <w:b/>
          <w:bCs/>
          <w:sz w:val="30"/>
          <w:szCs w:val="30"/>
        </w:rPr>
      </w:pPr>
      <m:oMathPara>
        <m:oMath>
          <m:r>
            <m:rPr>
              <m:sty m:val="p"/>
            </m:rPr>
            <w:rPr>
              <w:rFonts w:ascii="Cambria Math" w:hAnsi="Cambria Math" w:eastAsia="方正仿宋_GBK" w:cs="Times New Roman"/>
              <w:sz w:val="28"/>
              <w:szCs w:val="28"/>
            </w:rPr>
            <m:t>=</m:t>
          </m:r>
          <m:f>
            <m:fPr>
              <m:ctrlPr>
                <w:rPr>
                  <w:rFonts w:ascii="Cambria Math" w:hAnsi="Cambria Math" w:eastAsia="方正仿宋_GBK" w:cs="Times New Roman"/>
                  <w:bCs/>
                  <w:sz w:val="28"/>
                  <w:szCs w:val="28"/>
                </w:rPr>
              </m:ctrlPr>
            </m:fPr>
            <m:num>
              <m:r>
                <m:rPr>
                  <m:sty m:val="p"/>
                </m:rPr>
                <w:rPr>
                  <w:rFonts w:ascii="Cambria Math" w:hAnsi="Cambria Math" w:eastAsia="方正仿宋_GBK" w:cs="Times New Roman"/>
                  <w:sz w:val="28"/>
                  <w:szCs w:val="28"/>
                </w:rPr>
                <m:t>单位时间内发生消化内镜相关严重并发症的诊疗例次数</m:t>
              </m:r>
              <m:ctrlPr>
                <w:rPr>
                  <w:rFonts w:ascii="Cambria Math" w:hAnsi="Cambria Math" w:eastAsia="方正仿宋_GBK" w:cs="Times New Roman"/>
                  <w:bCs/>
                  <w:sz w:val="28"/>
                  <w:szCs w:val="28"/>
                </w:rPr>
              </m:ctrlPr>
            </m:num>
            <m:den>
              <m:r>
                <m:rPr>
                  <m:sty m:val="p"/>
                </m:rPr>
                <w:rPr>
                  <w:rFonts w:ascii="Cambria Math" w:hAnsi="Cambria Math" w:eastAsia="方正仿宋_GBK" w:cs="Times New Roman"/>
                  <w:sz w:val="28"/>
                  <w:szCs w:val="28"/>
                </w:rPr>
                <m:t>同期消化内镜诊疗总例次数</m:t>
              </m:r>
              <m:ctrlPr>
                <w:rPr>
                  <w:rFonts w:ascii="Cambria Math" w:hAnsi="Cambria Math" w:eastAsia="方正仿宋_GBK" w:cs="Times New Roman"/>
                  <w:bCs/>
                  <w:sz w:val="28"/>
                  <w:szCs w:val="28"/>
                </w:rPr>
              </m:ctrlPr>
            </m:den>
          </m:f>
          <m:r>
            <m:rPr/>
            <w:rPr>
              <w:rFonts w:ascii="Cambria Math" w:hAnsi="Cambria Math" w:eastAsia="方正仿宋_GBK" w:cs="Times New Roman"/>
              <w:spacing w:val="-20"/>
              <w:sz w:val="28"/>
              <w:szCs w:val="28"/>
            </w:rPr>
            <m:t>×100%</m:t>
          </m:r>
        </m:oMath>
      </m:oMathPara>
    </w:p>
    <w:p w14:paraId="34D8005A">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说明：</w:t>
      </w:r>
      <w:r>
        <w:rPr>
          <w:rFonts w:ascii="Times New Roman" w:hAnsi="Times New Roman" w:eastAsia="方正仿宋_GBK" w:cs="Times New Roman"/>
          <w:sz w:val="30"/>
          <w:szCs w:val="30"/>
        </w:rPr>
        <w:t>消化内镜相关严重并发症包括严重出血，术后重症胰腺炎，全身感染，穿孔转外科手术修补、致残、致死或其他需外科手术干预的情况。</w:t>
      </w:r>
    </w:p>
    <w:p w14:paraId="6E295E23">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1.严重出血指术后三天内血红蛋白降低30g/L以上，或许输血，外科手术/DSA止血。</w:t>
      </w:r>
    </w:p>
    <w:p w14:paraId="69030329">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2.术后重症胰腺炎指消化内镜诊疗导致的伴有局部或全身并发症，或有器官功能衰竭的胰腺炎</w:t>
      </w:r>
    </w:p>
    <w:p w14:paraId="395F4CD7">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3.全身感染指具有2项（或以上）下述临床表现：1）体温&gt;38摄氏度或&lt;36摄氏度；2）心率&gt;90次/分；3）呼吸频率&gt;20次/分或PaCO2&lt;32mmHg；4）外周血白细胞&gt;12x109/L或&lt;4x109/L或未成熟细胞&gt;10%</w:t>
      </w:r>
    </w:p>
    <w:p w14:paraId="7378A03B">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反映医疗机构消化内镜技术临床应用质量。</w:t>
      </w:r>
    </w:p>
    <w:p w14:paraId="14E1BC49">
      <w:pPr>
        <w:overflowPunct w:val="0"/>
        <w:spacing w:line="600" w:lineRule="exact"/>
        <w:ind w:firstLine="600" w:firstLineChars="200"/>
        <w:rPr>
          <w:rFonts w:ascii="Times New Roman" w:hAnsi="Times New Roman" w:eastAsia="方正仿宋_GBK" w:cs="Times New Roman"/>
          <w:sz w:val="30"/>
          <w:szCs w:val="30"/>
        </w:rPr>
      </w:pPr>
    </w:p>
    <w:p w14:paraId="006800DF">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七、超声内镜下细针穿刺（EUS-FNA/B）操作成功率</w:t>
      </w:r>
    </w:p>
    <w:p w14:paraId="4FA085A2">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单位时间内，EUS-FNA/B 操作成功的例次数占同期 EUS-FNA/B 操作总例次数的比例。</w:t>
      </w:r>
    </w:p>
    <w:p w14:paraId="2AB7188E">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计算公式：</w:t>
      </w:r>
      <w:r>
        <w:rPr>
          <w:rFonts w:ascii="Times New Roman" w:hAnsi="Times New Roman" w:eastAsia="方正仿宋_GBK" w:cs="Times New Roman"/>
          <w:sz w:val="30"/>
          <w:szCs w:val="30"/>
        </w:rPr>
        <w:t xml:space="preserve"> EUS-FNA/B 操作成功率</w:t>
      </w:r>
    </w:p>
    <w:p w14:paraId="1B6062DC">
      <w:pPr>
        <w:overflowPunct w:val="0"/>
        <w:spacing w:line="600" w:lineRule="exact"/>
        <w:rPr>
          <w:rFonts w:ascii="Times New Roman" w:hAnsi="Times New Roman" w:eastAsia="方正仿宋_GBK" w:cs="Times New Roman"/>
          <w:b/>
          <w:bCs/>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bCs/>
                  <w:sz w:val="30"/>
                  <w:szCs w:val="30"/>
                </w:rPr>
              </m:ctrlPr>
            </m:fPr>
            <m:num>
              <m:r>
                <m:rPr>
                  <m:sty m:val="p"/>
                </m:rPr>
                <w:rPr>
                  <w:rFonts w:ascii="Cambria Math" w:hAnsi="Cambria Math" w:eastAsia="方正仿宋_GBK" w:cs="Times New Roman"/>
                  <w:sz w:val="30"/>
                  <w:szCs w:val="30"/>
                </w:rPr>
                <m:t>单位时间 EUS−FNA/B 操作成功的例次数</m:t>
              </m:r>
              <m:ctrlPr>
                <w:rPr>
                  <w:rFonts w:ascii="Cambria Math" w:hAnsi="Cambria Math" w:eastAsia="方正仿宋_GBK" w:cs="Times New Roman"/>
                  <w:bCs/>
                  <w:sz w:val="30"/>
                  <w:szCs w:val="30"/>
                </w:rPr>
              </m:ctrlPr>
            </m:num>
            <m:den>
              <m:r>
                <m:rPr>
                  <m:sty m:val="p"/>
                </m:rPr>
                <w:rPr>
                  <w:rFonts w:ascii="Cambria Math" w:hAnsi="Cambria Math" w:eastAsia="方正仿宋_GBK" w:cs="Times New Roman"/>
                  <w:sz w:val="30"/>
                  <w:szCs w:val="30"/>
                </w:rPr>
                <m:t>同期 EUS−FNA/B 操作总例次数</m:t>
              </m:r>
              <m:ctrlPr>
                <w:rPr>
                  <w:rFonts w:ascii="Cambria Math" w:hAnsi="Cambria Math" w:eastAsia="方正仿宋_GBK" w:cs="Times New Roman"/>
                  <w:bCs/>
                  <w:sz w:val="30"/>
                  <w:szCs w:val="30"/>
                </w:rPr>
              </m:ctrlPr>
            </m:den>
          </m:f>
          <m:r>
            <m:rPr/>
            <w:rPr>
              <w:rFonts w:ascii="Cambria Math" w:hAnsi="Cambria Math" w:eastAsia="方正仿宋_GBK" w:cs="Times New Roman"/>
              <w:sz w:val="30"/>
              <w:szCs w:val="30"/>
            </w:rPr>
            <m:t>×100%</m:t>
          </m:r>
        </m:oMath>
      </m:oMathPara>
    </w:p>
    <w:p w14:paraId="3A8C7F38">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sz w:val="30"/>
          <w:szCs w:val="30"/>
        </w:rPr>
        <w:t>结果质控</w:t>
      </w:r>
    </w:p>
    <w:p w14:paraId="40C1C6C9">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提高</w:t>
      </w:r>
    </w:p>
    <w:p w14:paraId="2B3F7861">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四级消化内镜诊疗技术按《消化内镜诊疗技术临床应用管理规范（2019 年版）》中《按照四级手术管理的消化内镜诊疗技术参考目录》中列出的消化内镜诊疗技术统计</w:t>
      </w:r>
    </w:p>
    <w:p w14:paraId="51B55BE1">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反映医疗机构超声内镜技术临床应用质量</w:t>
      </w:r>
    </w:p>
    <w:p w14:paraId="79268E03">
      <w:pPr>
        <w:overflowPunct w:val="0"/>
        <w:spacing w:line="600" w:lineRule="exact"/>
        <w:ind w:firstLine="602" w:firstLineChars="200"/>
        <w:rPr>
          <w:rFonts w:ascii="Times New Roman" w:hAnsi="Times New Roman" w:eastAsia="方正仿宋_GBK" w:cs="Times New Roman"/>
          <w:b/>
          <w:bCs/>
          <w:sz w:val="30"/>
          <w:szCs w:val="30"/>
        </w:rPr>
      </w:pPr>
    </w:p>
    <w:p w14:paraId="45A2C46C">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八、超声内镜下细针穿刺（EUS-FNA/B）标本病理阳性率</w:t>
      </w:r>
    </w:p>
    <w:p w14:paraId="15813688">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单位时间内，EUS-FNA/B 标本病理阳性的例次数占同期已有临床诊断结果的患者行 EUS-FNA/B 的总例次数的比例。</w:t>
      </w:r>
    </w:p>
    <w:p w14:paraId="3F380A38">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计算公式：</w:t>
      </w:r>
      <w:r>
        <w:rPr>
          <w:rFonts w:ascii="Times New Roman" w:hAnsi="Times New Roman" w:eastAsia="方正仿宋_GBK" w:cs="Times New Roman"/>
          <w:sz w:val="30"/>
          <w:szCs w:val="30"/>
        </w:rPr>
        <w:t xml:space="preserve"> EUS-FNA 标本病理阳性率 </w:t>
      </w:r>
    </w:p>
    <w:p w14:paraId="45E3900D">
      <w:pPr>
        <w:overflowPunct w:val="0"/>
        <w:rPr>
          <w:rFonts w:ascii="Times New Roman" w:hAnsi="Times New Roman" w:eastAsia="方正仿宋_GBK" w:cs="Times New Roman"/>
          <w:b/>
          <w:bCs/>
          <w:sz w:val="30"/>
          <w:szCs w:val="30"/>
        </w:rPr>
      </w:pPr>
      <m:oMath>
        <m:r>
          <m:rPr>
            <m:sty m:val="p"/>
          </m:rPr>
          <w:rPr>
            <w:rFonts w:ascii="Cambria Math" w:hAnsi="Cambria Math" w:eastAsia="方正仿宋_GBK" w:cs="Times New Roman"/>
            <w:sz w:val="30"/>
            <w:szCs w:val="30"/>
          </w:rPr>
          <m:t>=</m:t>
        </m:r>
        <m:f>
          <m:fPr>
            <m:ctrlPr>
              <w:rPr>
                <w:rFonts w:ascii="Cambria Math" w:hAnsi="Cambria Math" w:eastAsia="方正仿宋_GBK" w:cs="Times New Roman"/>
                <w:bCs/>
                <w:sz w:val="30"/>
                <w:szCs w:val="30"/>
              </w:rPr>
            </m:ctrlPr>
          </m:fPr>
          <m:num>
            <m:r>
              <m:rPr>
                <m:sty m:val="p"/>
              </m:rPr>
              <w:rPr>
                <w:rFonts w:ascii="Cambria Math" w:hAnsi="Cambria Math" w:eastAsia="方正仿宋_GBK" w:cs="Times New Roman"/>
                <w:sz w:val="30"/>
                <w:szCs w:val="30"/>
              </w:rPr>
              <m:t>单位时间 EUS−FNA/B 标本病理阳性的例次数</m:t>
            </m:r>
            <m:ctrlPr>
              <w:rPr>
                <w:rFonts w:ascii="Cambria Math" w:hAnsi="Cambria Math" w:eastAsia="方正仿宋_GBK" w:cs="Times New Roman"/>
                <w:bCs/>
                <w:sz w:val="30"/>
                <w:szCs w:val="30"/>
              </w:rPr>
            </m:ctrlPr>
          </m:num>
          <m:den>
            <m:r>
              <m:rPr>
                <m:sty m:val="p"/>
              </m:rPr>
              <w:rPr>
                <w:rFonts w:ascii="Cambria Math" w:hAnsi="Cambria Math" w:eastAsia="方正仿宋_GBK" w:cs="Times New Roman"/>
                <w:sz w:val="30"/>
                <w:szCs w:val="30"/>
              </w:rPr>
              <m:t>同期已有临床诊断结果的患者行 EUS−FNA/B 的总例次数</m:t>
            </m:r>
            <m:ctrlPr>
              <w:rPr>
                <w:rFonts w:ascii="Cambria Math" w:hAnsi="Cambria Math" w:eastAsia="方正仿宋_GBK" w:cs="Times New Roman"/>
                <w:bCs/>
                <w:sz w:val="30"/>
                <w:szCs w:val="30"/>
              </w:rPr>
            </m:ctrlPr>
          </m:den>
        </m:f>
        <m:r>
          <m:rPr/>
          <w:rPr>
            <w:rFonts w:ascii="Cambria Math" w:hAnsi="Cambria Math" w:eastAsia="方正仿宋_GBK" w:cs="Times New Roman"/>
            <w:sz w:val="30"/>
            <w:szCs w:val="30"/>
          </w:rPr>
          <m:t>×100%</m:t>
        </m:r>
      </m:oMath>
      <w:r>
        <w:rPr>
          <w:rFonts w:ascii="Times New Roman" w:hAnsi="Times New Roman" w:eastAsia="方正仿宋_GBK" w:cs="Times New Roman"/>
          <w:b/>
          <w:bCs/>
          <w:sz w:val="30"/>
          <w:szCs w:val="30"/>
        </w:rPr>
        <w:t xml:space="preserve"> </w:t>
      </w:r>
    </w:p>
    <w:p w14:paraId="2C35F21C">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sz w:val="30"/>
          <w:szCs w:val="30"/>
        </w:rPr>
        <w:t>结果质控</w:t>
      </w:r>
    </w:p>
    <w:p w14:paraId="17455890">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提高</w:t>
      </w:r>
    </w:p>
    <w:p w14:paraId="0A99B7DF">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消化内镜诊疗技术医疗质量控制指标 （2022 年版）</w:t>
      </w:r>
    </w:p>
    <w:p w14:paraId="0E93E341">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反映医疗机构超声内镜技术临床应用质量</w:t>
      </w:r>
    </w:p>
    <w:p w14:paraId="0FE93C3B">
      <w:pPr>
        <w:overflowPunct w:val="0"/>
        <w:spacing w:line="600" w:lineRule="exact"/>
        <w:ind w:firstLine="602" w:firstLineChars="200"/>
        <w:rPr>
          <w:rFonts w:ascii="Times New Roman" w:hAnsi="Times New Roman" w:eastAsia="方正仿宋_GBK" w:cs="Times New Roman"/>
          <w:b/>
          <w:sz w:val="30"/>
          <w:szCs w:val="30"/>
        </w:rPr>
      </w:pPr>
    </w:p>
    <w:p w14:paraId="2A659C9A">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九、超声内镜引导下介入治疗适应症符合率</w:t>
      </w:r>
    </w:p>
    <w:p w14:paraId="56296DB6">
      <w:pPr>
        <w:overflowPunct w:val="0"/>
        <w:spacing w:line="600" w:lineRule="exact"/>
        <w:ind w:firstLine="42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单位时间内，符合超声内镜引导下介入治疗适应症病例次数占同期超声内镜引导下介入治疗总例次数的比例。</w:t>
      </w:r>
    </w:p>
    <w:p w14:paraId="2CC6A5BC">
      <w:pPr>
        <w:overflowPunct w:val="0"/>
        <w:spacing w:line="600" w:lineRule="exact"/>
        <w:ind w:firstLine="42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330AAF42">
      <w:pPr>
        <w:overflowPunct w:val="0"/>
        <w:spacing w:line="600" w:lineRule="exact"/>
        <w:ind w:firstLine="420"/>
        <w:rPr>
          <w:rFonts w:ascii="Times New Roman" w:hAnsi="Times New Roman" w:eastAsia="方正仿宋_GBK" w:cs="Times New Roman"/>
          <w:sz w:val="30"/>
          <w:szCs w:val="30"/>
        </w:rPr>
      </w:pPr>
      <w:r>
        <w:rPr>
          <w:rFonts w:ascii="Times New Roman" w:hAnsi="Times New Roman" w:eastAsia="方正仿宋_GBK" w:cs="Times New Roman"/>
          <w:sz w:val="30"/>
          <w:szCs w:val="30"/>
        </w:rPr>
        <w:t>超声内镜引导下加入治疗适应症符合率</w:t>
      </w:r>
    </w:p>
    <w:p w14:paraId="061DE3DC">
      <w:pPr>
        <w:overflowPunct w:val="0"/>
        <w:spacing w:line="600" w:lineRule="exact"/>
        <w:rPr>
          <w:rFonts w:ascii="Times New Roman" w:hAnsi="Times New Roman" w:eastAsia="方正仿宋_GBK" w:cs="Times New Roman"/>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sz w:val="30"/>
                  <w:szCs w:val="30"/>
                </w:rPr>
              </m:ctrlPr>
            </m:fPr>
            <m:num>
              <m:r>
                <m:rPr>
                  <m:sty m:val="p"/>
                </m:rPr>
                <w:rPr>
                  <w:rFonts w:ascii="Cambria Math" w:hAnsi="Cambria Math" w:eastAsia="方正仿宋_GBK" w:cs="Times New Roman"/>
                  <w:sz w:val="30"/>
                  <w:szCs w:val="30"/>
                </w:rPr>
                <m:t>符合超声内镜引导下介入治疗适应症病例次数</m:t>
              </m:r>
              <m:ctrlPr>
                <w:rPr>
                  <w:rFonts w:ascii="Cambria Math" w:hAnsi="Cambria Math" w:eastAsia="方正仿宋_GBK" w:cs="Times New Roman"/>
                  <w:sz w:val="30"/>
                  <w:szCs w:val="30"/>
                </w:rPr>
              </m:ctrlPr>
            </m:num>
            <m:den>
              <m:r>
                <m:rPr>
                  <m:sty m:val="p"/>
                </m:rPr>
                <w:rPr>
                  <w:rFonts w:ascii="Cambria Math" w:hAnsi="Cambria Math" w:eastAsia="方正仿宋_GBK" w:cs="Times New Roman"/>
                  <w:sz w:val="30"/>
                  <w:szCs w:val="30"/>
                </w:rPr>
                <m:t>同期超声内镜引导下介入治疗总例次数</m:t>
              </m:r>
              <m:ctrlPr>
                <w:rPr>
                  <w:rFonts w:ascii="Cambria Math" w:hAnsi="Cambria Math" w:eastAsia="方正仿宋_GBK" w:cs="Times New Roman"/>
                  <w:sz w:val="30"/>
                  <w:szCs w:val="30"/>
                </w:rPr>
              </m:ctrlPr>
            </m:den>
          </m:f>
          <m:r>
            <m:rPr/>
            <w:rPr>
              <w:rFonts w:ascii="Cambria Math" w:hAnsi="Cambria Math" w:eastAsia="方正仿宋_GBK" w:cs="Times New Roman"/>
              <w:sz w:val="30"/>
              <w:szCs w:val="30"/>
            </w:rPr>
            <m:t>×100%</m:t>
          </m:r>
        </m:oMath>
      </m:oMathPara>
    </w:p>
    <w:p w14:paraId="2AD9966C">
      <w:pPr>
        <w:overflowPunct w:val="0"/>
        <w:spacing w:line="600" w:lineRule="exact"/>
        <w:ind w:firstLine="42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sz w:val="30"/>
          <w:szCs w:val="30"/>
        </w:rPr>
        <w:t>过程质控</w:t>
      </w:r>
    </w:p>
    <w:p w14:paraId="26EC22B5">
      <w:pPr>
        <w:overflowPunct w:val="0"/>
        <w:spacing w:line="600" w:lineRule="exact"/>
        <w:ind w:firstLine="42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提高</w:t>
      </w:r>
    </w:p>
    <w:p w14:paraId="45EC19D7">
      <w:pPr>
        <w:overflowPunct w:val="0"/>
        <w:spacing w:line="600" w:lineRule="exact"/>
        <w:ind w:firstLine="42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反映医疗机构超声内镜引导下介入治疗临床应用质量。</w:t>
      </w:r>
    </w:p>
    <w:p w14:paraId="4A3B7501">
      <w:pPr>
        <w:overflowPunct w:val="0"/>
        <w:spacing w:line="600" w:lineRule="exact"/>
        <w:ind w:firstLine="42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：2022年欧洲介入超声内镜治疗指南及2018年亚洲介入超声内镜介入共识</w:t>
      </w:r>
    </w:p>
    <w:p w14:paraId="373C9008">
      <w:pPr>
        <w:overflowPunct w:val="0"/>
        <w:spacing w:line="600" w:lineRule="exact"/>
        <w:ind w:firstLine="420"/>
        <w:rPr>
          <w:rFonts w:ascii="Times New Roman" w:hAnsi="Times New Roman" w:eastAsia="方正仿宋_GBK" w:cs="Times New Roman"/>
          <w:sz w:val="30"/>
          <w:szCs w:val="30"/>
        </w:rPr>
      </w:pPr>
    </w:p>
    <w:p w14:paraId="453C5A97">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十、超声内镜引导下介入治疗操作成功率</w:t>
      </w:r>
    </w:p>
    <w:p w14:paraId="3CAD15D6">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单位时间内，超声内镜引导下介入治疗操作成功的例次数占同期超声内镜引导下介入治疗总例次数的比例。</w:t>
      </w:r>
    </w:p>
    <w:p w14:paraId="6F25875A">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57D80121">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超声内镜引导下介入治疗操作成功率</w:t>
      </w:r>
    </w:p>
    <w:p w14:paraId="23C3D608">
      <w:pPr>
        <w:overflowPunct w:val="0"/>
        <w:spacing w:line="600" w:lineRule="exact"/>
        <w:rPr>
          <w:rFonts w:ascii="Times New Roman" w:hAnsi="Times New Roman" w:eastAsia="方正仿宋_GBK" w:cs="Times New Roman"/>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sz w:val="30"/>
                  <w:szCs w:val="30"/>
                </w:rPr>
              </m:ctrlPr>
            </m:fPr>
            <m:num>
              <m:r>
                <m:rPr>
                  <m:sty m:val="p"/>
                </m:rPr>
                <w:rPr>
                  <w:rFonts w:ascii="Cambria Math" w:hAnsi="Cambria Math" w:eastAsia="方正仿宋_GBK" w:cs="Times New Roman"/>
                  <w:sz w:val="30"/>
                  <w:szCs w:val="30"/>
                </w:rPr>
                <m:t>超声内镜引导下介入治疗操作成功的例次数</m:t>
              </m:r>
              <m:ctrlPr>
                <w:rPr>
                  <w:rFonts w:ascii="Cambria Math" w:hAnsi="Cambria Math" w:eastAsia="方正仿宋_GBK" w:cs="Times New Roman"/>
                  <w:sz w:val="30"/>
                  <w:szCs w:val="30"/>
                </w:rPr>
              </m:ctrlPr>
            </m:num>
            <m:den>
              <m:r>
                <m:rPr>
                  <m:sty m:val="p"/>
                </m:rPr>
                <w:rPr>
                  <w:rFonts w:ascii="Cambria Math" w:hAnsi="Cambria Math" w:eastAsia="方正仿宋_GBK" w:cs="Times New Roman"/>
                  <w:sz w:val="30"/>
                  <w:szCs w:val="30"/>
                </w:rPr>
                <m:t>同期超声内镜引导下介入治疗操作总例次数</m:t>
              </m:r>
              <m:ctrlPr>
                <w:rPr>
                  <w:rFonts w:ascii="Cambria Math" w:hAnsi="Cambria Math" w:eastAsia="方正仿宋_GBK" w:cs="Times New Roman"/>
                  <w:sz w:val="30"/>
                  <w:szCs w:val="30"/>
                </w:rPr>
              </m:ctrlPr>
            </m:den>
          </m:f>
          <m:r>
            <m:rPr/>
            <w:rPr>
              <w:rFonts w:ascii="Cambria Math" w:hAnsi="Cambria Math" w:eastAsia="方正仿宋_GBK" w:cs="Times New Roman"/>
              <w:sz w:val="30"/>
              <w:szCs w:val="30"/>
            </w:rPr>
            <m:t>×100%</m:t>
          </m:r>
        </m:oMath>
      </m:oMathPara>
    </w:p>
    <w:p w14:paraId="52BA684A">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sz w:val="30"/>
          <w:szCs w:val="30"/>
        </w:rPr>
        <w:t>结果质控</w:t>
      </w:r>
    </w:p>
    <w:p w14:paraId="7FC2124C">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提高</w:t>
      </w:r>
    </w:p>
    <w:p w14:paraId="6E382C8A">
      <w:pPr>
        <w:overflowPunct w:val="0"/>
        <w:spacing w:line="600" w:lineRule="exact"/>
        <w:ind w:firstLine="602" w:firstLineChars="200"/>
        <w:rPr>
          <w:rFonts w:ascii="Times New Roman" w:hAnsi="Times New Roman" w:eastAsia="方正仿宋_GBK" w:cs="Times New Roman"/>
          <w:b/>
          <w:bCs/>
          <w:sz w:val="30"/>
          <w:szCs w:val="30"/>
        </w:rPr>
      </w:pPr>
      <w:bookmarkStart w:id="0" w:name="OLE_LINK8"/>
      <w:bookmarkStart w:id="1" w:name="OLE_LINK7"/>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反映医疗机构超声内镜引导下介入治疗临床应用质量。</w:t>
      </w: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2022年欧洲介入超声内镜治疗指南及2018年亚洲介入超声内镜介入共识</w:t>
      </w:r>
    </w:p>
    <w:p w14:paraId="13DACB07">
      <w:pPr>
        <w:overflowPunct w:val="0"/>
        <w:spacing w:line="600" w:lineRule="exact"/>
        <w:ind w:firstLine="420"/>
        <w:rPr>
          <w:rFonts w:ascii="Times New Roman" w:hAnsi="Times New Roman" w:eastAsia="方正仿宋_GBK" w:cs="Times New Roman"/>
          <w:sz w:val="30"/>
          <w:szCs w:val="30"/>
        </w:rPr>
      </w:pPr>
    </w:p>
    <w:p w14:paraId="655CD733">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十一、超声内镜引导下介入治疗临床有效率</w:t>
      </w:r>
    </w:p>
    <w:p w14:paraId="1EFBE2E9">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单位时间内，超声内镜引导下介入治疗临床有效病例次数占同期超声内镜引导下介入治疗总例次数的比例。</w:t>
      </w:r>
    </w:p>
    <w:p w14:paraId="13BC56FE">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超声内镜引导下注射相关技术相关的临床有效包括：1）胰腺囊性病变、肝囊肿注射治疗半年后病灶缩小大于50%。2）胰腺及肝恶性占位局部治疗后生存期不低于同期行系统性放化疗及TACE治疗患者。3）超声内镜引导下腹腔神经节阻滞术后疼痛缓解50%以上。4）静脉曲张治疗后8周内未再次出血。5）超声内镜引导下成功取血门静脉，并检测出循环肿瘤细胞。</w:t>
      </w:r>
    </w:p>
    <w:p w14:paraId="10383A4C">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超声引导下引流相关技术的临床有效包括：1）胰腺假性囊肿/包裹性坏死1周内缩小大于50%，不需升级抗感染治疗方案。2）EUS-BD引流后一周内黄疸下降大于30%。3）EUS-PD引流后一周内胰管扩张减少50%。4）EUS-GE后耐受经口进食而无呕吐，GOOSS评分≥2分。食物摄入量采用标准化的GOO评分系统(GOOSS)评分来衡量：0 = 无口服摄入，1 = 仅液体，2 = 软固体，3 = 几乎完全饮食，4 = 普通饮食。</w:t>
      </w:r>
    </w:p>
    <w:p w14:paraId="3ADBF4DD">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7738C7BC">
      <w:pPr>
        <w:overflowPunct w:val="0"/>
        <w:spacing w:line="600" w:lineRule="exact"/>
        <w:ind w:firstLine="600" w:firstLineChars="200"/>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超声内镜引导下介入治疗临床有效率</w:t>
      </w:r>
      <m:oMath>
        <m:r>
          <m:rPr>
            <m:sty m:val="p"/>
          </m:rPr>
          <w:rPr>
            <w:rFonts w:ascii="Cambria Math" w:hAnsi="Cambria Math" w:eastAsia="方正仿宋_GBK" w:cs="Times New Roman"/>
            <w:sz w:val="30"/>
            <w:szCs w:val="30"/>
          </w:rPr>
          <w:br w:type="textWrapping"/>
        </m:r>
      </m:oMath>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sz w:val="30"/>
                  <w:szCs w:val="30"/>
                </w:rPr>
              </m:ctrlPr>
            </m:fPr>
            <m:num>
              <m:r>
                <m:rPr>
                  <m:sty m:val="p"/>
                </m:rPr>
                <w:rPr>
                  <w:rFonts w:ascii="Cambria Math" w:hAnsi="Cambria Math" w:eastAsia="方正仿宋_GBK" w:cs="Times New Roman"/>
                  <w:sz w:val="30"/>
                  <w:szCs w:val="30"/>
                </w:rPr>
                <m:t>超声内镜引导下介入治疗临床有效病例次数</m:t>
              </m:r>
              <m:ctrlPr>
                <w:rPr>
                  <w:rFonts w:ascii="Cambria Math" w:hAnsi="Cambria Math" w:eastAsia="方正仿宋_GBK" w:cs="Times New Roman"/>
                  <w:sz w:val="30"/>
                  <w:szCs w:val="30"/>
                </w:rPr>
              </m:ctrlPr>
            </m:num>
            <m:den>
              <m:r>
                <m:rPr>
                  <m:sty m:val="p"/>
                </m:rPr>
                <w:rPr>
                  <w:rFonts w:ascii="Cambria Math" w:hAnsi="Cambria Math" w:eastAsia="方正仿宋_GBK" w:cs="Times New Roman"/>
                  <w:sz w:val="30"/>
                  <w:szCs w:val="30"/>
                </w:rPr>
                <m:t>同期超声内镜引导下介入治疗操作总例次数</m:t>
              </m:r>
              <m:ctrlPr>
                <w:rPr>
                  <w:rFonts w:ascii="Cambria Math" w:hAnsi="Cambria Math" w:eastAsia="方正仿宋_GBK" w:cs="Times New Roman"/>
                  <w:sz w:val="30"/>
                  <w:szCs w:val="30"/>
                </w:rPr>
              </m:ctrlPr>
            </m:den>
          </m:f>
          <m:r>
            <m:rPr/>
            <w:rPr>
              <w:rFonts w:ascii="Cambria Math" w:hAnsi="Cambria Math" w:eastAsia="方正仿宋_GBK" w:cs="Times New Roman"/>
              <w:sz w:val="30"/>
              <w:szCs w:val="30"/>
            </w:rPr>
            <m:t>×100%</m:t>
          </m:r>
        </m:oMath>
      </m:oMathPara>
    </w:p>
    <w:p w14:paraId="7291EEE6">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sz w:val="30"/>
          <w:szCs w:val="30"/>
        </w:rPr>
        <w:t>结果质控</w:t>
      </w:r>
    </w:p>
    <w:p w14:paraId="4CA799B5">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提高</w:t>
      </w:r>
    </w:p>
    <w:p w14:paraId="3164FDA1">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反映医疗机构超声内镜引导下介入治疗临床应用质量。</w:t>
      </w:r>
    </w:p>
    <w:p w14:paraId="4EEA5CF2">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2022年欧洲介入超声内镜治疗指南及2018年亚洲介入超声内镜介入共识</w:t>
      </w:r>
    </w:p>
    <w:bookmarkEnd w:id="0"/>
    <w:bookmarkEnd w:id="1"/>
    <w:p w14:paraId="19F1129A">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十二、超声内镜引导下介入治疗后严重并发症发生率</w:t>
      </w:r>
    </w:p>
    <w:p w14:paraId="0A83CD28">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住院期间超声内镜引导下介入治疗后出现治疗相关严重并发症的例次数占同期行超声内镜引导下介入治疗总例次数的比例。</w:t>
      </w:r>
    </w:p>
    <w:p w14:paraId="455E4DA6">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严重并发症包括：严重出血、术后重症胰腺炎、全身感染、穿孔转外科手术修补、致残、致死或其他需外科手术干预的情况。1.严重出血指术后三天内血红蛋白降低30g/L以上，或需输血、外科手术/DSA止血。2.术后重症胰腺炎指消化内镜诊疗导致的伴有局部或全身并发症、或有器官功能衰竭的胰腺炎。3.全身感染指具有2项（或以上）下述临床表现：1) 体温&gt;38℃或&lt;36℃；2)心率&gt;90次/分；3)呼吸频率&gt;20次/分或PaCO2 &lt;32mmHg；4)外周血白细胞&gt;12×10</w:t>
      </w:r>
      <w:r>
        <w:rPr>
          <w:rFonts w:ascii="Times New Roman" w:hAnsi="Times New Roman" w:eastAsia="方正仿宋_GBK" w:cs="Times New Roman"/>
          <w:sz w:val="30"/>
          <w:szCs w:val="30"/>
          <w:vertAlign w:val="superscript"/>
        </w:rPr>
        <w:t>9</w:t>
      </w:r>
      <w:r>
        <w:rPr>
          <w:rFonts w:ascii="Times New Roman" w:hAnsi="Times New Roman" w:eastAsia="方正仿宋_GBK" w:cs="Times New Roman"/>
          <w:sz w:val="30"/>
          <w:szCs w:val="30"/>
        </w:rPr>
        <w:t>/L或&lt;4×10</w:t>
      </w:r>
      <w:r>
        <w:rPr>
          <w:rFonts w:ascii="Times New Roman" w:hAnsi="Times New Roman" w:eastAsia="方正仿宋_GBK" w:cs="Times New Roman"/>
          <w:sz w:val="30"/>
          <w:szCs w:val="30"/>
          <w:vertAlign w:val="superscript"/>
        </w:rPr>
        <w:t>9</w:t>
      </w:r>
      <w:r>
        <w:rPr>
          <w:rFonts w:ascii="Times New Roman" w:hAnsi="Times New Roman" w:eastAsia="方正仿宋_GBK" w:cs="Times New Roman"/>
          <w:sz w:val="30"/>
          <w:szCs w:val="30"/>
        </w:rPr>
        <w:t xml:space="preserve">/L或未成熟细胞&gt;10%。 </w:t>
      </w:r>
    </w:p>
    <w:p w14:paraId="063E9C8B">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4BB362E0">
      <w:pPr>
        <w:overflowPunct w:val="0"/>
        <w:spacing w:line="6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超声内镜引导下介入治疗后严重并发症发生率</w:t>
      </w:r>
      <m:oMath>
        <m:r>
          <m:rPr>
            <m:sty m:val="p"/>
          </m:rPr>
          <w:rPr>
            <w:rFonts w:ascii="Cambria Math" w:hAnsi="Cambria Math" w:eastAsia="方正仿宋_GBK" w:cs="Times New Roman"/>
            <w:sz w:val="30"/>
            <w:szCs w:val="30"/>
          </w:rPr>
          <w:br w:type="textWrapping"/>
        </m:r>
      </m:oMath>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sz w:val="30"/>
                  <w:szCs w:val="30"/>
                </w:rPr>
              </m:ctrlPr>
            </m:fPr>
            <m:num>
              <m:r>
                <m:rPr>
                  <m:sty m:val="p"/>
                </m:rPr>
                <w:rPr>
                  <w:rFonts w:ascii="Cambria Math" w:hAnsi="Cambria Math" w:eastAsia="方正仿宋_GBK" w:cs="Times New Roman"/>
                  <w:sz w:val="30"/>
                  <w:szCs w:val="30"/>
                </w:rPr>
                <m:t>超声内镜引导下介入治疗后出现治疗相关严重并发症的例次数</m:t>
              </m:r>
              <m:ctrlPr>
                <w:rPr>
                  <w:rFonts w:ascii="Cambria Math" w:hAnsi="Cambria Math" w:eastAsia="方正仿宋_GBK" w:cs="Times New Roman"/>
                  <w:sz w:val="30"/>
                  <w:szCs w:val="30"/>
                </w:rPr>
              </m:ctrlPr>
            </m:num>
            <m:den>
              <m:r>
                <m:rPr>
                  <m:sty m:val="p"/>
                </m:rPr>
                <w:rPr>
                  <w:rFonts w:ascii="Cambria Math" w:hAnsi="Cambria Math" w:eastAsia="方正仿宋_GBK" w:cs="Times New Roman"/>
                  <w:sz w:val="30"/>
                  <w:szCs w:val="30"/>
                </w:rPr>
                <m:t>同期行超声内镜引导下介入治疗总例次数</m:t>
              </m:r>
              <m:ctrlPr>
                <w:rPr>
                  <w:rFonts w:ascii="Cambria Math" w:hAnsi="Cambria Math" w:eastAsia="方正仿宋_GBK" w:cs="Times New Roman"/>
                  <w:sz w:val="30"/>
                  <w:szCs w:val="30"/>
                </w:rPr>
              </m:ctrlPr>
            </m:den>
          </m:f>
          <m:r>
            <m:rPr/>
            <w:rPr>
              <w:rFonts w:ascii="Cambria Math" w:hAnsi="Cambria Math" w:eastAsia="方正仿宋_GBK" w:cs="Times New Roman"/>
              <w:sz w:val="30"/>
              <w:szCs w:val="30"/>
            </w:rPr>
            <m:t>×100%</m:t>
          </m:r>
        </m:oMath>
      </m:oMathPara>
    </w:p>
    <w:p w14:paraId="3719D268">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sz w:val="30"/>
          <w:szCs w:val="30"/>
        </w:rPr>
        <w:t>结果质控</w:t>
      </w:r>
    </w:p>
    <w:p w14:paraId="497B4B2A">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降低</w:t>
      </w:r>
    </w:p>
    <w:p w14:paraId="6B930D76">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反映医疗机构超声内镜引导下介入治疗临床应用质量。</w:t>
      </w:r>
    </w:p>
    <w:p w14:paraId="181BD982">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2022年欧洲介入超声内镜治疗指南及2018年亚洲介入超声内镜介入共识</w:t>
      </w:r>
    </w:p>
    <w:p w14:paraId="12B8CFFF">
      <w:pPr>
        <w:overflowPunct w:val="0"/>
        <w:spacing w:line="600" w:lineRule="exact"/>
        <w:ind w:firstLine="420"/>
        <w:rPr>
          <w:rFonts w:ascii="Times New Roman" w:hAnsi="Times New Roman" w:eastAsia="方正仿宋_GBK" w:cs="Times New Roman"/>
          <w:sz w:val="30"/>
          <w:szCs w:val="30"/>
        </w:rPr>
      </w:pPr>
    </w:p>
    <w:p w14:paraId="1B53446B">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十三、超声内镜引导下介入治疗后12周内操作相关死亡率</w:t>
      </w:r>
    </w:p>
    <w:p w14:paraId="46B04731">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单位时间内，超声内镜引导下介入治疗后12周内操作相关死亡例次数占同期行超声内镜引导下介入治疗总例次数的比例。</w:t>
      </w:r>
    </w:p>
    <w:p w14:paraId="0F59B8C8">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计算公式：</w:t>
      </w:r>
    </w:p>
    <w:p w14:paraId="1E862642">
      <w:pPr>
        <w:overflowPunct w:val="0"/>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超声内镜引导下介入治疗后12周内操作相关死亡率</w:t>
      </w:r>
    </w:p>
    <w:p w14:paraId="08FF7F88">
      <w:pPr>
        <w:overflowPunct w:val="0"/>
        <w:spacing w:line="600" w:lineRule="exact"/>
        <w:rPr>
          <w:rFonts w:ascii="Times New Roman" w:hAnsi="Times New Roman" w:eastAsia="方正仿宋_GBK" w:cs="Times New Roman"/>
          <w:sz w:val="28"/>
          <w:szCs w:val="28"/>
        </w:rPr>
      </w:pPr>
      <m:oMathPara>
        <m:oMath>
          <m:r>
            <m:rPr>
              <m:sty m:val="p"/>
            </m:rPr>
            <w:rPr>
              <w:rFonts w:ascii="Cambria Math" w:hAnsi="Cambria Math" w:eastAsia="方正仿宋_GBK" w:cs="Times New Roman"/>
              <w:sz w:val="28"/>
              <w:szCs w:val="28"/>
            </w:rPr>
            <m:t>=</m:t>
          </m:r>
          <m:f>
            <m:fPr>
              <m:ctrlPr>
                <w:rPr>
                  <w:rFonts w:ascii="Cambria Math" w:hAnsi="Cambria Math" w:eastAsia="方正仿宋_GBK" w:cs="Times New Roman"/>
                  <w:sz w:val="28"/>
                  <w:szCs w:val="28"/>
                </w:rPr>
              </m:ctrlPr>
            </m:fPr>
            <m:num>
              <m:r>
                <m:rPr>
                  <m:sty m:val="p"/>
                </m:rPr>
                <w:rPr>
                  <w:rFonts w:ascii="Cambria Math" w:hAnsi="Cambria Math" w:eastAsia="方正仿宋_GBK" w:cs="Times New Roman"/>
                  <w:sz w:val="28"/>
                  <w:szCs w:val="28"/>
                </w:rPr>
                <m:t>超声内镜引导下介入治疗后12周内操作相关死亡例次数</m:t>
              </m:r>
              <m:ctrlPr>
                <w:rPr>
                  <w:rFonts w:ascii="Cambria Math" w:hAnsi="Cambria Math" w:eastAsia="方正仿宋_GBK" w:cs="Times New Roman"/>
                  <w:sz w:val="28"/>
                  <w:szCs w:val="28"/>
                </w:rPr>
              </m:ctrlPr>
            </m:num>
            <m:den>
              <m:r>
                <m:rPr>
                  <m:sty m:val="p"/>
                </m:rPr>
                <w:rPr>
                  <w:rFonts w:ascii="Cambria Math" w:hAnsi="Cambria Math" w:eastAsia="方正仿宋_GBK" w:cs="Times New Roman"/>
                  <w:sz w:val="28"/>
                  <w:szCs w:val="28"/>
                </w:rPr>
                <m:t>同期行超声内镜引导下介入治疗总例次数</m:t>
              </m:r>
              <m:ctrlPr>
                <w:rPr>
                  <w:rFonts w:ascii="Cambria Math" w:hAnsi="Cambria Math" w:eastAsia="方正仿宋_GBK" w:cs="Times New Roman"/>
                  <w:sz w:val="28"/>
                  <w:szCs w:val="28"/>
                </w:rPr>
              </m:ctrlPr>
            </m:den>
          </m:f>
          <m:r>
            <m:rPr/>
            <w:rPr>
              <w:rFonts w:ascii="Cambria Math" w:hAnsi="Cambria Math" w:eastAsia="方正仿宋_GBK" w:cs="Times New Roman"/>
              <w:sz w:val="28"/>
              <w:szCs w:val="28"/>
            </w:rPr>
            <m:t>×100%</m:t>
          </m:r>
        </m:oMath>
      </m:oMathPara>
    </w:p>
    <w:p w14:paraId="180DB5B4">
      <w:pPr>
        <w:overflowPunct w:val="0"/>
        <w:spacing w:line="600" w:lineRule="exact"/>
        <w:ind w:firstLine="42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sz w:val="30"/>
          <w:szCs w:val="30"/>
        </w:rPr>
        <w:t>结果质控</w:t>
      </w:r>
    </w:p>
    <w:p w14:paraId="4E54D96D">
      <w:pPr>
        <w:overflowPunct w:val="0"/>
        <w:spacing w:line="600" w:lineRule="exact"/>
        <w:ind w:firstLine="42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降低</w:t>
      </w:r>
    </w:p>
    <w:p w14:paraId="7B780D6B">
      <w:pPr>
        <w:overflowPunct w:val="0"/>
        <w:spacing w:line="600" w:lineRule="exact"/>
        <w:ind w:firstLine="42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反映医疗机构超声内镜引导下介入治疗临床应用质量。</w:t>
      </w:r>
    </w:p>
    <w:p w14:paraId="4B184C4C">
      <w:pPr>
        <w:overflowPunct w:val="0"/>
        <w:spacing w:line="600" w:lineRule="exact"/>
        <w:ind w:firstLine="42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2022年欧洲介入超声内镜治疗指南及2018年亚洲介入超声内镜介入共识</w:t>
      </w:r>
    </w:p>
    <w:p w14:paraId="1FFE4C76">
      <w:pPr>
        <w:overflowPunct w:val="0"/>
        <w:spacing w:line="600" w:lineRule="exact"/>
        <w:ind w:firstLine="420"/>
        <w:rPr>
          <w:rFonts w:ascii="Times New Roman" w:hAnsi="Times New Roman" w:eastAsia="方正仿宋_GBK" w:cs="Times New Roman"/>
          <w:sz w:val="30"/>
          <w:szCs w:val="30"/>
        </w:rPr>
      </w:pPr>
    </w:p>
    <w:p w14:paraId="33182ACB">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十四、小肠镜操作成功率</w:t>
      </w:r>
    </w:p>
    <w:p w14:paraId="648F1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kern w:val="0"/>
          <w:sz w:val="30"/>
          <w:szCs w:val="30"/>
        </w:rPr>
      </w:pPr>
      <w:r>
        <w:rPr>
          <w:rFonts w:ascii="Times New Roman" w:hAnsi="Times New Roman" w:eastAsia="方正仿宋_GBK" w:cs="Times New Roman"/>
          <w:b/>
          <w:bCs/>
          <w:kern w:val="0"/>
          <w:sz w:val="30"/>
          <w:szCs w:val="30"/>
        </w:rPr>
        <w:t>定义：</w:t>
      </w:r>
      <w:r>
        <w:rPr>
          <w:rFonts w:ascii="Times New Roman" w:hAnsi="Times New Roman" w:eastAsia="方正仿宋_GBK" w:cs="Times New Roman"/>
          <w:sz w:val="30"/>
          <w:szCs w:val="30"/>
        </w:rPr>
        <w:t>单位时间内，经口小肠镜操作时外套通过屈氏韧带到空肠上段、经肛小肠镜操作时外套通过回盲瓣到回肠10cm以上的例次数占同期小肠镜检查总例次数的比例。</w:t>
      </w:r>
    </w:p>
    <w:p w14:paraId="3B3C8D87">
      <w:pPr>
        <w:tabs>
          <w:tab w:val="left" w:pos="3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66E96354">
      <w:pPr>
        <w:tabs>
          <w:tab w:val="left" w:pos="3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0"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sz w:val="30"/>
          <w:szCs w:val="30"/>
        </w:rPr>
        <w:t>小肠镜操作成功率</w:t>
      </w:r>
    </w:p>
    <w:p w14:paraId="59D817CF">
      <w:pPr>
        <w:tabs>
          <w:tab w:val="left" w:pos="3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rFonts w:ascii="Times New Roman" w:hAnsi="Times New Roman" w:eastAsia="方正仿宋_GBK" w:cs="Times New Roman"/>
          <w:sz w:val="30"/>
          <w:szCs w:val="30"/>
        </w:rPr>
      </w:pPr>
      <m:oMath>
        <m:r>
          <m:rPr>
            <m:sty m:val="p"/>
          </m:rPr>
          <w:rPr>
            <w:rFonts w:ascii="Cambria Math" w:hAnsi="Cambria Math" w:eastAsia="方正仿宋_GBK" w:cs="Times New Roman"/>
            <w:sz w:val="30"/>
            <w:szCs w:val="30"/>
          </w:rPr>
          <m:t>=</m:t>
        </m:r>
        <m:f>
          <m:fPr>
            <m:ctrlPr>
              <w:rPr>
                <w:rFonts w:ascii="Cambria Math" w:hAnsi="Cambria Math" w:eastAsia="方正仿宋_GBK" w:cs="Times New Roman"/>
                <w:sz w:val="30"/>
                <w:szCs w:val="30"/>
              </w:rPr>
            </m:ctrlPr>
          </m:fPr>
          <m:num>
            <m:eqArr>
              <m:eqArrPr>
                <m:ctrlPr>
                  <w:rPr>
                    <w:rFonts w:ascii="Cambria Math" w:hAnsi="Cambria Math" w:eastAsia="方正仿宋_GBK" w:cs="Times New Roman"/>
                    <w:sz w:val="30"/>
                    <w:szCs w:val="30"/>
                  </w:rPr>
                </m:ctrlPr>
              </m:eqArrPr>
              <m:e>
                <m:r>
                  <m:rPr>
                    <m:sty m:val="p"/>
                  </m:rPr>
                  <w:rPr>
                    <w:rFonts w:ascii="Cambria Math" w:hAnsi="Cambria Math" w:eastAsia="方正仿宋_GBK" w:cs="Times New Roman"/>
                    <w:sz w:val="30"/>
                    <w:szCs w:val="30"/>
                  </w:rPr>
                  <m:t>单位时间内经口小肠镜操作时外套通过屈氏韧带到空肠上段、经</m:t>
                </m:r>
                <m:ctrlPr>
                  <w:rPr>
                    <w:rFonts w:ascii="Cambria Math" w:hAnsi="Cambria Math" w:eastAsia="方正仿宋_GBK" w:cs="Times New Roman"/>
                    <w:sz w:val="30"/>
                    <w:szCs w:val="30"/>
                  </w:rPr>
                </m:ctrlPr>
              </m:e>
              <m:e>
                <m:r>
                  <m:rPr>
                    <m:sty m:val="p"/>
                  </m:rPr>
                  <w:rPr>
                    <w:rFonts w:ascii="Cambria Math" w:hAnsi="Cambria Math" w:eastAsia="方正仿宋_GBK" w:cs="Times New Roman"/>
                    <w:sz w:val="30"/>
                    <w:szCs w:val="30"/>
                  </w:rPr>
                  <m:t>肛小肠镜操作时外套通过回盲瓣到回肠末端10cm以上的例次数</m:t>
                </m:r>
                <m:ctrlPr>
                  <w:rPr>
                    <w:rFonts w:ascii="Cambria Math" w:hAnsi="Cambria Math" w:eastAsia="方正仿宋_GBK" w:cs="Times New Roman"/>
                    <w:sz w:val="30"/>
                    <w:szCs w:val="30"/>
                  </w:rPr>
                </m:ctrlPr>
              </m:e>
            </m:eqArr>
            <m:ctrlPr>
              <w:rPr>
                <w:rFonts w:ascii="Cambria Math" w:hAnsi="Cambria Math" w:eastAsia="方正仿宋_GBK" w:cs="Times New Roman"/>
                <w:sz w:val="30"/>
                <w:szCs w:val="30"/>
              </w:rPr>
            </m:ctrlPr>
          </m:num>
          <m:den>
            <m:r>
              <m:rPr>
                <m:sty m:val="p"/>
              </m:rPr>
              <w:rPr>
                <w:rFonts w:ascii="Cambria Math" w:hAnsi="Cambria Math" w:eastAsia="方正仿宋_GBK" w:cs="Times New Roman"/>
                <w:sz w:val="30"/>
                <w:szCs w:val="30"/>
              </w:rPr>
              <m:t>同期小肠镜检查总例次数</m:t>
            </m:r>
            <m:ctrlPr>
              <w:rPr>
                <w:rFonts w:ascii="Cambria Math" w:hAnsi="Cambria Math" w:eastAsia="方正仿宋_GBK" w:cs="Times New Roman"/>
                <w:sz w:val="30"/>
                <w:szCs w:val="30"/>
              </w:rPr>
            </m:ctrlPr>
          </m:den>
        </m:f>
        <m:r>
          <m:rPr/>
          <w:rPr>
            <w:rFonts w:ascii="Cambria Math" w:hAnsi="Cambria Math" w:eastAsia="方正仿宋_GBK" w:cs="Times New Roman"/>
            <w:sz w:val="30"/>
            <w:szCs w:val="30"/>
          </w:rPr>
          <m:t>×100%</m:t>
        </m:r>
      </m:oMath>
      <w:r>
        <w:rPr>
          <w:rFonts w:ascii="Times New Roman" w:hAnsi="Times New Roman" w:eastAsia="方正仿宋_GBK" w:cs="Times New Roman"/>
          <w:sz w:val="30"/>
          <w:szCs w:val="30"/>
        </w:rPr>
        <w:t xml:space="preserve"> </w:t>
      </w:r>
    </w:p>
    <w:p w14:paraId="498C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kern w:val="0"/>
          <w:sz w:val="30"/>
          <w:szCs w:val="30"/>
        </w:rPr>
      </w:pPr>
      <w:r>
        <w:rPr>
          <w:rFonts w:ascii="Times New Roman" w:hAnsi="Times New Roman" w:eastAsia="方正仿宋_GBK" w:cs="Times New Roman"/>
          <w:b/>
          <w:bCs/>
          <w:sz w:val="30"/>
          <w:szCs w:val="30"/>
        </w:rPr>
        <w:t>说明：</w:t>
      </w:r>
      <w:r>
        <w:rPr>
          <w:rFonts w:ascii="Times New Roman" w:hAnsi="Times New Roman" w:eastAsia="方正仿宋_GBK" w:cs="Times New Roman"/>
          <w:sz w:val="30"/>
          <w:szCs w:val="30"/>
        </w:rPr>
        <w:t>小肠镜操作成功是指经口小肠镜操作时外套通过屈氏韧带到空肠上段、经肛小肠镜操作时外套通过回盲瓣到回肠10cm以上并留图。</w:t>
      </w:r>
    </w:p>
    <w:p w14:paraId="1ED0C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sz w:val="30"/>
          <w:szCs w:val="30"/>
        </w:rPr>
        <w:t>结果质控</w:t>
      </w:r>
    </w:p>
    <w:p w14:paraId="279A8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为提高气囊小肠镜检查质量，小肠镜检查成功率大于95%。</w:t>
      </w:r>
    </w:p>
    <w:p w14:paraId="2161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中国小肠镜临床应用指南</w:t>
      </w:r>
    </w:p>
    <w:p w14:paraId="4D974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反映医疗机构小肠镜操作临床应用质量。</w:t>
      </w:r>
    </w:p>
    <w:p w14:paraId="7A05C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p>
    <w:p w14:paraId="43E2F31B">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十五、小肠镜下治疗成功率</w:t>
      </w:r>
    </w:p>
    <w:p w14:paraId="1688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单位时间内，小肠镜下治疗成功例次数占同期小肠镜下治疗例次数总例次数的比例。</w:t>
      </w:r>
    </w:p>
    <w:p w14:paraId="00D8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6743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0"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sz w:val="30"/>
          <w:szCs w:val="30"/>
        </w:rPr>
        <w:t>小肠镜下治疗成功率</w:t>
      </w:r>
    </w:p>
    <w:p w14:paraId="7F702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0" w:firstLineChars="200"/>
        <w:textAlignment w:val="baseline"/>
        <w:rPr>
          <w:rFonts w:ascii="Times New Roman" w:hAnsi="Times New Roman" w:eastAsia="方正仿宋_GBK" w:cs="Times New Roman"/>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sz w:val="30"/>
                  <w:szCs w:val="30"/>
                </w:rPr>
              </m:ctrlPr>
            </m:fPr>
            <m:num>
              <m:r>
                <m:rPr>
                  <m:sty m:val="p"/>
                </m:rPr>
                <w:rPr>
                  <w:rFonts w:ascii="Cambria Math" w:hAnsi="Cambria Math" w:eastAsia="方正仿宋_GBK" w:cs="Times New Roman"/>
                  <w:sz w:val="30"/>
                  <w:szCs w:val="30"/>
                </w:rPr>
                <m:t>单位时间内小肠镜下治疗成功例次数</m:t>
              </m:r>
              <m:ctrlPr>
                <w:rPr>
                  <w:rFonts w:ascii="Cambria Math" w:hAnsi="Cambria Math" w:eastAsia="方正仿宋_GBK" w:cs="Times New Roman"/>
                  <w:sz w:val="30"/>
                  <w:szCs w:val="30"/>
                </w:rPr>
              </m:ctrlPr>
            </m:num>
            <m:den>
              <m:r>
                <m:rPr>
                  <m:sty m:val="p"/>
                </m:rPr>
                <w:rPr>
                  <w:rFonts w:ascii="Cambria Math" w:hAnsi="Cambria Math" w:eastAsia="方正仿宋_GBK" w:cs="Times New Roman"/>
                  <w:sz w:val="30"/>
                  <w:szCs w:val="30"/>
                </w:rPr>
                <m:t>同期小肠镜下治疗例次数总例次数</m:t>
              </m:r>
              <m:ctrlPr>
                <w:rPr>
                  <w:rFonts w:ascii="Cambria Math" w:hAnsi="Cambria Math" w:eastAsia="方正仿宋_GBK" w:cs="Times New Roman"/>
                  <w:sz w:val="30"/>
                  <w:szCs w:val="30"/>
                </w:rPr>
              </m:ctrlPr>
            </m:den>
          </m:f>
          <m:r>
            <m:rPr/>
            <w:rPr>
              <w:rFonts w:ascii="Cambria Math" w:hAnsi="Cambria Math" w:eastAsia="方正仿宋_GBK" w:cs="Times New Roman"/>
              <w:sz w:val="30"/>
              <w:szCs w:val="30"/>
            </w:rPr>
            <m:t>×100%</m:t>
          </m:r>
        </m:oMath>
      </m:oMathPara>
    </w:p>
    <w:p w14:paraId="33889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说明:</w:t>
      </w:r>
      <w:r>
        <w:rPr>
          <w:rFonts w:ascii="Times New Roman" w:hAnsi="Times New Roman" w:eastAsia="方正仿宋_GBK" w:cs="Times New Roman"/>
          <w:sz w:val="30"/>
          <w:szCs w:val="30"/>
        </w:rPr>
        <w:t>小肠镜下治疗成功指的是小肠异物成功取出，止血成功、息肉切除、狭窄扩张或切开、支架置入的成功。</w:t>
      </w:r>
    </w:p>
    <w:p w14:paraId="3A287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sz w:val="30"/>
          <w:szCs w:val="30"/>
        </w:rPr>
        <w:t>结果质控</w:t>
      </w:r>
    </w:p>
    <w:p w14:paraId="169CD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为提高小肠镜治疗质量，保证患者的利益及安全性，降低并发症发生率，小肠镜治疗成功率应大于60%。</w:t>
      </w:r>
    </w:p>
    <w:p w14:paraId="77DFB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中国小肠镜临床应用指南</w:t>
      </w:r>
    </w:p>
    <w:p w14:paraId="6999C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反映医疗机构小肠镜操作临床应用质量。</w:t>
      </w:r>
    </w:p>
    <w:p w14:paraId="072F1B8F">
      <w:pPr>
        <w:overflowPunct w:val="0"/>
        <w:spacing w:line="600" w:lineRule="exact"/>
        <w:ind w:firstLine="600" w:firstLineChars="200"/>
        <w:rPr>
          <w:rFonts w:ascii="Times New Roman" w:hAnsi="Times New Roman" w:eastAsia="方正黑体_GBK" w:cs="Times New Roman"/>
          <w:sz w:val="30"/>
          <w:szCs w:val="30"/>
        </w:rPr>
      </w:pPr>
      <w:bookmarkStart w:id="2" w:name="_Hlk116855839"/>
      <w:r>
        <w:rPr>
          <w:rFonts w:ascii="Times New Roman" w:hAnsi="Times New Roman" w:eastAsia="方正黑体_GBK" w:cs="Times New Roman"/>
          <w:sz w:val="30"/>
          <w:szCs w:val="30"/>
        </w:rPr>
        <w:t>十六、小肠镜操作对接率</w:t>
      </w:r>
    </w:p>
    <w:bookmarkEnd w:id="2"/>
    <w:p w14:paraId="4356B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小肠镜对接率是指单位时间内经口小肠镜结合经肛小肠镜完成对接的例数/同期小肠镜检查应对接总例数×100%。（应对接数指检查总例数减去因小肠狭窄不能对接及发现能够解释临床症状的阳性病变不需要对接的例数）</w:t>
      </w:r>
    </w:p>
    <w:p w14:paraId="2147B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sz w:val="30"/>
          <w:szCs w:val="30"/>
        </w:rPr>
        <w:t>公式：</w:t>
      </w:r>
      <w:r>
        <w:rPr>
          <w:rFonts w:ascii="Times New Roman" w:hAnsi="Times New Roman" w:eastAsia="方正仿宋_GBK" w:cs="Times New Roman"/>
          <w:sz w:val="30"/>
          <w:szCs w:val="30"/>
        </w:rPr>
        <w:t>小肠镜操作对接率</w:t>
      </w:r>
    </w:p>
    <w:p w14:paraId="7BCEF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0" w:firstLineChars="200"/>
        <w:textAlignment w:val="baseline"/>
        <w:rPr>
          <w:rFonts w:ascii="Times New Roman" w:hAnsi="Times New Roman" w:eastAsia="方正仿宋_GBK" w:cs="Times New Roman"/>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sz w:val="30"/>
                  <w:szCs w:val="30"/>
                </w:rPr>
              </m:ctrlPr>
            </m:fPr>
            <m:num>
              <m:r>
                <m:rPr>
                  <m:sty m:val="p"/>
                </m:rPr>
                <w:rPr>
                  <w:rFonts w:ascii="Cambria Math" w:hAnsi="Cambria Math" w:eastAsia="方正仿宋_GBK" w:cs="Times New Roman"/>
                  <w:sz w:val="30"/>
                  <w:szCs w:val="30"/>
                </w:rPr>
                <m:t>对接率是指单位时间内经口小肠镜结合经肛小肠镜完成对接的例数</m:t>
              </m:r>
              <m:ctrlPr>
                <w:rPr>
                  <w:rFonts w:ascii="Cambria Math" w:hAnsi="Cambria Math" w:eastAsia="方正仿宋_GBK" w:cs="Times New Roman"/>
                  <w:sz w:val="30"/>
                  <w:szCs w:val="30"/>
                </w:rPr>
              </m:ctrlPr>
            </m:num>
            <m:den>
              <m:r>
                <m:rPr>
                  <m:sty m:val="p"/>
                </m:rPr>
                <w:rPr>
                  <w:rFonts w:ascii="Cambria Math" w:hAnsi="Cambria Math" w:eastAsia="方正仿宋_GBK" w:cs="Times New Roman"/>
                  <w:sz w:val="30"/>
                  <w:szCs w:val="30"/>
                </w:rPr>
                <m:t>同期小肠镜检查应对接总例数</m:t>
              </m:r>
              <m:ctrlPr>
                <w:rPr>
                  <w:rFonts w:ascii="Cambria Math" w:hAnsi="Cambria Math" w:eastAsia="方正仿宋_GBK" w:cs="Times New Roman"/>
                  <w:sz w:val="30"/>
                  <w:szCs w:val="30"/>
                </w:rPr>
              </m:ctrlPr>
            </m:den>
          </m:f>
          <m:r>
            <m:rPr/>
            <w:rPr>
              <w:rFonts w:ascii="Cambria Math" w:hAnsi="Cambria Math" w:eastAsia="方正仿宋_GBK" w:cs="Times New Roman"/>
              <w:sz w:val="30"/>
              <w:szCs w:val="30"/>
            </w:rPr>
            <m:t>×100%</m:t>
          </m:r>
        </m:oMath>
      </m:oMathPara>
    </w:p>
    <w:p w14:paraId="206B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为提高气囊小肠镜检查质量，要求开展双气囊小肠镜的单位其对接率应大于60%，开展单气囊小肠镜单位对接率应大于10%。</w:t>
      </w:r>
    </w:p>
    <w:p w14:paraId="3CC9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中国小肠镜临床应用指南</w:t>
      </w:r>
    </w:p>
    <w:p w14:paraId="0265A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反映医疗机构小肠镜操作临床应用质量。</w:t>
      </w:r>
    </w:p>
    <w:p w14:paraId="46A68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p>
    <w:p w14:paraId="730A104F">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十七、小肠镜治疗相关并发症发生率</w:t>
      </w:r>
    </w:p>
    <w:p w14:paraId="4843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kern w:val="0"/>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sz w:val="30"/>
          <w:szCs w:val="30"/>
        </w:rPr>
        <w:t>单位时间内，发生小肠镜相关严重并发症的诊 疗例次数占同期小肠镜诊疗总例次数的比例。</w:t>
      </w:r>
      <w:r>
        <w:rPr>
          <w:rFonts w:ascii="Times New Roman" w:hAnsi="Times New Roman" w:eastAsia="方正仿宋_GBK" w:cs="Times New Roman"/>
          <w:kern w:val="0"/>
          <w:sz w:val="30"/>
          <w:szCs w:val="30"/>
        </w:rPr>
        <w:t xml:space="preserve"> </w:t>
      </w:r>
    </w:p>
    <w:p w14:paraId="5C50B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28"/>
          <w:szCs w:val="28"/>
        </w:rPr>
      </w:pPr>
      <w:r>
        <w:rPr>
          <w:rFonts w:ascii="Times New Roman" w:hAnsi="Times New Roman" w:eastAsia="方正仿宋_GBK" w:cs="Times New Roman"/>
          <w:b/>
          <w:bCs/>
          <w:sz w:val="30"/>
          <w:szCs w:val="30"/>
        </w:rPr>
        <w:t>计算公式:</w:t>
      </w:r>
      <w:r>
        <w:rPr>
          <w:rFonts w:ascii="Times New Roman" w:hAnsi="Times New Roman" w:eastAsia="方正仿宋_GBK" w:cs="Times New Roman"/>
          <w:sz w:val="28"/>
          <w:szCs w:val="28"/>
        </w:rPr>
        <w:t>小肠镜相关严重并发症发生率</w:t>
      </w:r>
    </w:p>
    <w:p w14:paraId="2933A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textAlignment w:val="baseline"/>
        <w:rPr>
          <w:rFonts w:ascii="Times New Roman" w:hAnsi="Times New Roman" w:eastAsia="方正仿宋_GBK" w:cs="Times New Roman"/>
          <w:sz w:val="28"/>
          <w:szCs w:val="28"/>
        </w:rPr>
      </w:pPr>
      <m:oMathPara>
        <m:oMath>
          <m:r>
            <m:rPr>
              <m:sty m:val="p"/>
            </m:rPr>
            <w:rPr>
              <w:rFonts w:ascii="Cambria Math" w:hAnsi="Cambria Math" w:eastAsia="方正仿宋_GBK" w:cs="Times New Roman"/>
              <w:sz w:val="28"/>
              <w:szCs w:val="28"/>
            </w:rPr>
            <m:t>=</m:t>
          </m:r>
          <m:f>
            <m:fPr>
              <m:ctrlPr>
                <w:rPr>
                  <w:rFonts w:ascii="Cambria Math" w:hAnsi="Cambria Math" w:eastAsia="方正仿宋_GBK" w:cs="Times New Roman"/>
                  <w:sz w:val="28"/>
                  <w:szCs w:val="28"/>
                </w:rPr>
              </m:ctrlPr>
            </m:fPr>
            <m:num>
              <m:r>
                <m:rPr>
                  <m:sty m:val="p"/>
                </m:rPr>
                <w:rPr>
                  <w:rFonts w:ascii="Cambria Math" w:hAnsi="Cambria Math" w:eastAsia="方正仿宋_GBK" w:cs="Times New Roman"/>
                  <w:sz w:val="28"/>
                  <w:szCs w:val="28"/>
                </w:rPr>
                <m:t>单位时间内发生小肠镜相关严重并发症的诊疗例次数</m:t>
              </m:r>
              <m:ctrlPr>
                <w:rPr>
                  <w:rFonts w:ascii="Cambria Math" w:hAnsi="Cambria Math" w:eastAsia="方正仿宋_GBK" w:cs="Times New Roman"/>
                  <w:sz w:val="28"/>
                  <w:szCs w:val="28"/>
                </w:rPr>
              </m:ctrlPr>
            </m:num>
            <m:den>
              <m:r>
                <m:rPr>
                  <m:sty m:val="p"/>
                </m:rPr>
                <w:rPr>
                  <w:rFonts w:ascii="Cambria Math" w:hAnsi="Cambria Math" w:eastAsia="方正仿宋_GBK" w:cs="Times New Roman"/>
                  <w:sz w:val="28"/>
                  <w:szCs w:val="28"/>
                </w:rPr>
                <m:t>同期小肠镜诊疗总例次数</m:t>
              </m:r>
              <m:ctrlPr>
                <w:rPr>
                  <w:rFonts w:ascii="Cambria Math" w:hAnsi="Cambria Math" w:eastAsia="方正仿宋_GBK" w:cs="Times New Roman"/>
                  <w:sz w:val="28"/>
                  <w:szCs w:val="28"/>
                </w:rPr>
              </m:ctrlPr>
            </m:den>
          </m:f>
          <m:r>
            <m:rPr/>
            <w:rPr>
              <w:rFonts w:ascii="Cambria Math" w:hAnsi="Cambria Math" w:eastAsia="方正仿宋_GBK" w:cs="Times New Roman"/>
              <w:sz w:val="28"/>
              <w:szCs w:val="28"/>
            </w:rPr>
            <m:t>×100%</m:t>
          </m:r>
        </m:oMath>
      </m:oMathPara>
    </w:p>
    <w:p w14:paraId="383F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说明</w:t>
      </w:r>
      <w:r>
        <w:rPr>
          <w:rFonts w:ascii="Times New Roman" w:hAnsi="Times New Roman" w:eastAsia="方正仿宋_GBK" w:cs="Times New Roman"/>
          <w:b/>
          <w:bCs/>
          <w:kern w:val="0"/>
          <w:sz w:val="30"/>
          <w:szCs w:val="30"/>
        </w:rPr>
        <w:t>:</w:t>
      </w:r>
      <w:r>
        <w:rPr>
          <w:rFonts w:ascii="Times New Roman" w:hAnsi="Times New Roman" w:eastAsia="方正仿宋_GBK" w:cs="Times New Roman"/>
          <w:sz w:val="30"/>
          <w:szCs w:val="30"/>
        </w:rPr>
        <w:t>消化内镜相关严重并发症包括严重出血、术后重症胰腺炎、全身感染、穿孔转外科手术修补、致残、致死或其他需外科手术干预的情况</w:t>
      </w:r>
      <w:r>
        <w:rPr>
          <w:rFonts w:ascii="Times New Roman" w:hAnsi="Times New Roman" w:eastAsia="方正仿宋_GBK" w:cs="Times New Roman"/>
          <w:kern w:val="0"/>
          <w:sz w:val="30"/>
          <w:szCs w:val="30"/>
        </w:rPr>
        <w:t>。</w:t>
      </w:r>
    </w:p>
    <w:p w14:paraId="34A2B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0"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kern w:val="0"/>
          <w:sz w:val="30"/>
          <w:szCs w:val="30"/>
        </w:rPr>
        <w:t>1</w:t>
      </w:r>
      <w:r>
        <w:rPr>
          <w:rFonts w:ascii="Times New Roman" w:hAnsi="Times New Roman" w:eastAsia="方正仿宋_GBK" w:cs="Times New Roman"/>
          <w:sz w:val="30"/>
          <w:szCs w:val="30"/>
        </w:rPr>
        <w:t xml:space="preserve">.严重出血指术后三天内血红蛋白降低 30g/L 以上，或需输血、外科手术/DSA止血。 </w:t>
      </w:r>
    </w:p>
    <w:p w14:paraId="6552D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0"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2.术后重症胰腺炎指小肠镜诊疗导致的伴有局部或全身并发症、或有器官功能衰竭的胰腺炎。 </w:t>
      </w:r>
    </w:p>
    <w:p w14:paraId="6A02F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0"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3.全身感染指具有 2 项(或以上)下述临床表现:1)体温&gt;38°C 或&lt;36°C;2)心率&gt;90 次/分;3)呼吸频率&gt;20 次/分或 PaCO2&lt;32mmHg;4)外周血白细胞&gt;12×109/L 或&lt;4×109/L 或未成熟细胞&gt;10% </w:t>
      </w:r>
    </w:p>
    <w:p w14:paraId="146BA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sz w:val="30"/>
          <w:szCs w:val="30"/>
        </w:rPr>
        <w:t>结果质控</w:t>
      </w:r>
    </w:p>
    <w:p w14:paraId="14079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sz w:val="30"/>
          <w:szCs w:val="30"/>
        </w:rPr>
        <w:t>小肠镜治疗严重并发症发生率应小于5%。</w:t>
      </w:r>
    </w:p>
    <w:p w14:paraId="38391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中国小肠镜临床应用指南</w:t>
      </w:r>
    </w:p>
    <w:p w14:paraId="42C19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sz w:val="30"/>
          <w:szCs w:val="30"/>
        </w:rPr>
        <w:t>反映医疗机构小肠镜操作临床应用质量。</w:t>
      </w:r>
    </w:p>
    <w:p w14:paraId="1672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600" w:lineRule="exact"/>
        <w:ind w:firstLine="602" w:firstLineChars="200"/>
        <w:textAlignment w:val="baseline"/>
        <w:rPr>
          <w:rFonts w:ascii="Times New Roman" w:hAnsi="Times New Roman" w:eastAsia="方正仿宋_GBK" w:cs="Times New Roman"/>
          <w:b/>
          <w:bCs/>
          <w:sz w:val="30"/>
          <w:szCs w:val="30"/>
        </w:rPr>
      </w:pPr>
    </w:p>
    <w:p w14:paraId="43E27D71">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十八、静脉曲张内镜治疗适应症符合率</w:t>
      </w:r>
    </w:p>
    <w:p w14:paraId="56952EAE">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bCs/>
          <w:sz w:val="30"/>
          <w:szCs w:val="30"/>
        </w:rPr>
        <w:t>单位时间内，符合门脉高压静脉曲张内镜下治疗适应症例次数占同期因静脉曲张行内镜下治疗总例次数的比例。</w:t>
      </w:r>
    </w:p>
    <w:p w14:paraId="392B6F7A">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02B4726B">
      <w:pPr>
        <w:overflowPunct w:val="0"/>
        <w:spacing w:line="6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静脉曲张内镜治疗适应症符合率</w:t>
      </w:r>
    </w:p>
    <w:p w14:paraId="2D1EA941">
      <w:pPr>
        <w:overflowPunct w:val="0"/>
        <w:spacing w:line="600" w:lineRule="exact"/>
        <w:ind w:firstLine="600" w:firstLineChars="200"/>
        <w:rPr>
          <w:rFonts w:ascii="Times New Roman" w:hAnsi="Times New Roman" w:eastAsia="方正仿宋_GBK" w:cs="Times New Roman"/>
          <w:bCs/>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bCs/>
                  <w:sz w:val="30"/>
                  <w:szCs w:val="30"/>
                </w:rPr>
              </m:ctrlPr>
            </m:fPr>
            <m:num>
              <m:r>
                <m:rPr>
                  <m:sty m:val="p"/>
                </m:rPr>
                <w:rPr>
                  <w:rFonts w:ascii="Cambria Math" w:hAnsi="Cambria Math" w:eastAsia="方正仿宋_GBK" w:cs="Times New Roman"/>
                  <w:sz w:val="30"/>
                  <w:szCs w:val="30"/>
                </w:rPr>
                <m:t>符合门脉高压静脉曲张内镜下治疗适应症例次数</m:t>
              </m:r>
              <m:ctrlPr>
                <w:rPr>
                  <w:rFonts w:ascii="Cambria Math" w:hAnsi="Cambria Math" w:eastAsia="方正仿宋_GBK" w:cs="Times New Roman"/>
                  <w:bCs/>
                  <w:sz w:val="30"/>
                  <w:szCs w:val="30"/>
                </w:rPr>
              </m:ctrlPr>
            </m:num>
            <m:den>
              <m:r>
                <m:rPr>
                  <m:sty m:val="p"/>
                </m:rPr>
                <w:rPr>
                  <w:rFonts w:ascii="Cambria Math" w:hAnsi="Cambria Math" w:eastAsia="方正仿宋_GBK" w:cs="Times New Roman"/>
                  <w:sz w:val="30"/>
                  <w:szCs w:val="30"/>
                </w:rPr>
                <m:t>同期因静脉曲张行内镜下治疗总例次数</m:t>
              </m:r>
              <m:ctrlPr>
                <w:rPr>
                  <w:rFonts w:ascii="Cambria Math" w:hAnsi="Cambria Math" w:eastAsia="方正仿宋_GBK" w:cs="Times New Roman"/>
                  <w:bCs/>
                  <w:sz w:val="30"/>
                  <w:szCs w:val="30"/>
                </w:rPr>
              </m:ctrlPr>
            </m:den>
          </m:f>
          <m:r>
            <m:rPr/>
            <w:rPr>
              <w:rFonts w:ascii="Cambria Math" w:hAnsi="Cambria Math" w:eastAsia="方正仿宋_GBK" w:cs="Times New Roman"/>
              <w:sz w:val="30"/>
              <w:szCs w:val="30"/>
            </w:rPr>
            <m:t>×100%</m:t>
          </m:r>
        </m:oMath>
      </m:oMathPara>
    </w:p>
    <w:p w14:paraId="487C0A2B">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bCs/>
          <w:sz w:val="30"/>
          <w:szCs w:val="30"/>
        </w:rPr>
        <w:t>提高</w:t>
      </w:r>
    </w:p>
    <w:p w14:paraId="7CFC0D88">
      <w:pPr>
        <w:overflowPunct w:val="0"/>
        <w:spacing w:line="60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肝硬化门静脉高压食管胃静脉曲张出血的防治指南（2016年）</w:t>
      </w:r>
    </w:p>
    <w:p w14:paraId="0C9A33CF">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bCs/>
          <w:sz w:val="30"/>
          <w:szCs w:val="30"/>
        </w:rPr>
        <w:t>反映医疗机构内镜下曲张静脉治疗技术临床应用质量</w:t>
      </w:r>
    </w:p>
    <w:p w14:paraId="2AA95D6D">
      <w:pPr>
        <w:overflowPunct w:val="0"/>
        <w:spacing w:line="600" w:lineRule="exact"/>
        <w:ind w:firstLine="600" w:firstLineChars="200"/>
        <w:rPr>
          <w:rFonts w:ascii="Times New Roman" w:hAnsi="Times New Roman" w:eastAsia="方正仿宋_GBK" w:cs="Times New Roman"/>
          <w:bCs/>
          <w:sz w:val="30"/>
          <w:szCs w:val="30"/>
        </w:rPr>
      </w:pPr>
    </w:p>
    <w:p w14:paraId="7611FEA7">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十九、内镜下静脉曲张治疗操作成功率</w:t>
      </w:r>
    </w:p>
    <w:p w14:paraId="5675FA54">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bCs/>
          <w:sz w:val="30"/>
          <w:szCs w:val="30"/>
        </w:rPr>
        <w:t>单位时间内，内镜下曲张静脉治疗成功的例次数占同期曲张静脉内镜操作总例次数的比例</w:t>
      </w:r>
    </w:p>
    <w:p w14:paraId="438E5612">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计算公式：</w:t>
      </w:r>
      <w:r>
        <w:rPr>
          <w:rFonts w:ascii="Times New Roman" w:hAnsi="Times New Roman" w:eastAsia="方正仿宋_GBK" w:cs="Times New Roman"/>
          <w:bCs/>
          <w:sz w:val="30"/>
          <w:szCs w:val="30"/>
        </w:rPr>
        <w:t>内镜下静脉曲张治疗操作成功率</w:t>
      </w:r>
    </w:p>
    <w:p w14:paraId="39891E8D">
      <w:pPr>
        <w:overflowPunct w:val="0"/>
        <w:spacing w:line="600" w:lineRule="exact"/>
        <w:rPr>
          <w:rFonts w:ascii="Times New Roman" w:hAnsi="Times New Roman" w:eastAsia="方正仿宋_GBK" w:cs="Times New Roman"/>
          <w:bCs/>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bCs/>
                  <w:sz w:val="30"/>
                  <w:szCs w:val="30"/>
                </w:rPr>
              </m:ctrlPr>
            </m:fPr>
            <m:num>
              <m:r>
                <m:rPr>
                  <m:sty m:val="p"/>
                </m:rPr>
                <w:rPr>
                  <w:rFonts w:ascii="Cambria Math" w:hAnsi="Cambria Math" w:eastAsia="方正仿宋_GBK" w:cs="Times New Roman"/>
                  <w:sz w:val="30"/>
                  <w:szCs w:val="30"/>
                </w:rPr>
                <m:t>内镜下曲张静脉治疗成功的例次数</m:t>
              </m:r>
              <m:ctrlPr>
                <w:rPr>
                  <w:rFonts w:ascii="Cambria Math" w:hAnsi="Cambria Math" w:eastAsia="方正仿宋_GBK" w:cs="Times New Roman"/>
                  <w:bCs/>
                  <w:sz w:val="30"/>
                  <w:szCs w:val="30"/>
                </w:rPr>
              </m:ctrlPr>
            </m:num>
            <m:den>
              <m:r>
                <m:rPr>
                  <m:sty m:val="p"/>
                </m:rPr>
                <w:rPr>
                  <w:rFonts w:ascii="Cambria Math" w:hAnsi="Cambria Math" w:eastAsia="方正仿宋_GBK" w:cs="Times New Roman"/>
                  <w:sz w:val="30"/>
                  <w:szCs w:val="30"/>
                </w:rPr>
                <m:t>同期曲张静脉内镜操作总例次数</m:t>
              </m:r>
              <m:ctrlPr>
                <w:rPr>
                  <w:rFonts w:ascii="Cambria Math" w:hAnsi="Cambria Math" w:eastAsia="方正仿宋_GBK" w:cs="Times New Roman"/>
                  <w:bCs/>
                  <w:sz w:val="30"/>
                  <w:szCs w:val="30"/>
                </w:rPr>
              </m:ctrlPr>
            </m:den>
          </m:f>
          <m:r>
            <m:rPr/>
            <w:rPr>
              <w:rFonts w:ascii="Cambria Math" w:hAnsi="Cambria Math" w:eastAsia="方正仿宋_GBK" w:cs="Times New Roman"/>
              <w:sz w:val="30"/>
              <w:szCs w:val="30"/>
            </w:rPr>
            <m:t>×100%</m:t>
          </m:r>
        </m:oMath>
      </m:oMathPara>
    </w:p>
    <w:p w14:paraId="51F76810">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bCs/>
          <w:sz w:val="30"/>
          <w:szCs w:val="30"/>
        </w:rPr>
        <w:t>结果质控</w:t>
      </w:r>
    </w:p>
    <w:p w14:paraId="3E42698A">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bCs/>
          <w:sz w:val="30"/>
          <w:szCs w:val="30"/>
        </w:rPr>
        <w:t>提高</w:t>
      </w:r>
    </w:p>
    <w:p w14:paraId="3D73114D">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肝硬化门静脉高压食管胃静脉曲张出血的防治指南（2016年）</w:t>
      </w:r>
    </w:p>
    <w:p w14:paraId="1E81AF2F">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bCs/>
          <w:sz w:val="30"/>
          <w:szCs w:val="30"/>
        </w:rPr>
        <w:t>映医疗机构内镜下曲张静脉治疗技术临床应用质量</w:t>
      </w:r>
    </w:p>
    <w:p w14:paraId="503D9498">
      <w:pPr>
        <w:overflowPunct w:val="0"/>
        <w:spacing w:line="600" w:lineRule="exact"/>
        <w:ind w:firstLine="600" w:firstLineChars="200"/>
        <w:rPr>
          <w:rFonts w:ascii="Times New Roman" w:hAnsi="Times New Roman" w:eastAsia="方正仿宋_GBK" w:cs="Times New Roman"/>
          <w:bCs/>
          <w:sz w:val="30"/>
          <w:szCs w:val="30"/>
        </w:rPr>
      </w:pPr>
    </w:p>
    <w:p w14:paraId="18837364">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二十、内镜下曲张静脉治疗后早期再出血率</w:t>
      </w:r>
    </w:p>
    <w:p w14:paraId="1A0D3F12">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bCs/>
          <w:sz w:val="30"/>
          <w:szCs w:val="30"/>
        </w:rPr>
        <w:t>单位时间内，内镜下曲张静脉治疗后1周内再出血的例次数占同期行内镜下曲张静脉治疗的总例次数的比例</w:t>
      </w:r>
    </w:p>
    <w:p w14:paraId="751A4767">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442D05E5">
      <w:pPr>
        <w:overflowPunct w:val="0"/>
        <w:spacing w:line="6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内镜下曲张静脉治疗后早期再出血率</w:t>
      </w:r>
    </w:p>
    <w:p w14:paraId="069F7A8D">
      <w:pPr>
        <w:overflowPunct w:val="0"/>
        <w:rPr>
          <w:rFonts w:ascii="Times New Roman" w:hAnsi="Times New Roman" w:eastAsia="方正仿宋_GBK" w:cs="Times New Roman"/>
          <w:bCs/>
          <w:sz w:val="30"/>
          <w:szCs w:val="30"/>
        </w:rPr>
      </w:pPr>
      <m:oMath>
        <m:r>
          <m:rPr>
            <m:sty m:val="p"/>
          </m:rPr>
          <w:rPr>
            <w:rFonts w:ascii="Cambria Math" w:hAnsi="Cambria Math" w:eastAsia="方正仿宋_GBK" w:cs="Times New Roman"/>
            <w:sz w:val="30"/>
            <w:szCs w:val="30"/>
          </w:rPr>
          <m:t>=</m:t>
        </m:r>
        <m:f>
          <m:fPr>
            <m:ctrlPr>
              <w:rPr>
                <w:rFonts w:ascii="Cambria Math" w:hAnsi="Cambria Math" w:eastAsia="方正仿宋_GBK" w:cs="Times New Roman"/>
                <w:bCs/>
                <w:sz w:val="30"/>
                <w:szCs w:val="30"/>
              </w:rPr>
            </m:ctrlPr>
          </m:fPr>
          <m:num>
            <m:r>
              <m:rPr>
                <m:sty m:val="p"/>
              </m:rPr>
              <w:rPr>
                <w:rFonts w:ascii="Cambria Math" w:hAnsi="Cambria Math" w:eastAsia="方正仿宋_GBK" w:cs="Times New Roman"/>
                <w:sz w:val="30"/>
                <w:szCs w:val="30"/>
              </w:rPr>
              <m:t>内镜下曲张静脉治疗后1周内再出血的例次数</m:t>
            </m:r>
            <m:ctrlPr>
              <w:rPr>
                <w:rFonts w:ascii="Cambria Math" w:hAnsi="Cambria Math" w:eastAsia="方正仿宋_GBK" w:cs="Times New Roman"/>
                <w:bCs/>
                <w:sz w:val="30"/>
                <w:szCs w:val="30"/>
              </w:rPr>
            </m:ctrlPr>
          </m:num>
          <m:den>
            <m:r>
              <m:rPr>
                <m:sty m:val="p"/>
              </m:rPr>
              <w:rPr>
                <w:rFonts w:ascii="Cambria Math" w:hAnsi="Cambria Math" w:eastAsia="方正仿宋_GBK" w:cs="Times New Roman"/>
                <w:sz w:val="30"/>
                <w:szCs w:val="30"/>
              </w:rPr>
              <m:t>同期行内镜下曲张静脉治疗的总例次数</m:t>
            </m:r>
            <m:ctrlPr>
              <w:rPr>
                <w:rFonts w:ascii="Cambria Math" w:hAnsi="Cambria Math" w:eastAsia="方正仿宋_GBK" w:cs="Times New Roman"/>
                <w:bCs/>
                <w:sz w:val="30"/>
                <w:szCs w:val="30"/>
              </w:rPr>
            </m:ctrlPr>
          </m:den>
        </m:f>
        <m:r>
          <m:rPr/>
          <w:rPr>
            <w:rFonts w:ascii="Cambria Math" w:hAnsi="Cambria Math" w:eastAsia="方正仿宋_GBK" w:cs="Times New Roman"/>
            <w:sz w:val="30"/>
            <w:szCs w:val="30"/>
          </w:rPr>
          <m:t>×100%</m:t>
        </m:r>
      </m:oMath>
      <w:r>
        <w:rPr>
          <w:rFonts w:ascii="Times New Roman" w:hAnsi="Times New Roman" w:eastAsia="方正仿宋_GBK" w:cs="Times New Roman"/>
          <w:bCs/>
          <w:sz w:val="30"/>
          <w:szCs w:val="30"/>
        </w:rPr>
        <w:t xml:space="preserve"> </w:t>
      </w:r>
    </w:p>
    <w:p w14:paraId="3BB59B99">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bCs/>
          <w:sz w:val="30"/>
          <w:szCs w:val="30"/>
        </w:rPr>
        <w:t>结果质控</w:t>
      </w:r>
    </w:p>
    <w:p w14:paraId="069D63C9">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bCs/>
          <w:sz w:val="30"/>
          <w:szCs w:val="30"/>
        </w:rPr>
        <w:t>降低</w:t>
      </w:r>
    </w:p>
    <w:p w14:paraId="55BF6579">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肝硬化门静脉高压食管胃静脉曲张出血的防治指南（2016年）</w:t>
      </w:r>
    </w:p>
    <w:p w14:paraId="0C75DEBC">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bCs/>
          <w:sz w:val="30"/>
          <w:szCs w:val="30"/>
        </w:rPr>
        <w:t>反映医疗机构内镜下曲张静脉治疗技术临床应用质量</w:t>
      </w:r>
    </w:p>
    <w:p w14:paraId="2D780BE5">
      <w:pPr>
        <w:overflowPunct w:val="0"/>
        <w:spacing w:line="600" w:lineRule="exact"/>
        <w:ind w:firstLine="600" w:firstLineChars="200"/>
        <w:rPr>
          <w:rFonts w:ascii="Times New Roman" w:hAnsi="Times New Roman" w:eastAsia="方正仿宋_GBK" w:cs="Times New Roman"/>
          <w:bCs/>
          <w:sz w:val="30"/>
          <w:szCs w:val="30"/>
        </w:rPr>
      </w:pPr>
    </w:p>
    <w:p w14:paraId="0094D319">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二十一、内镜下曲张静脉治疗后并发症发生率</w:t>
      </w:r>
    </w:p>
    <w:p w14:paraId="53422F4B">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bCs/>
          <w:sz w:val="30"/>
          <w:szCs w:val="30"/>
        </w:rPr>
        <w:t>单位时间内，内镜下曲张静脉治疗后出现治疗相关并发症的例次数占同期行内镜下曲张静脉治疗的总例次数的比例</w:t>
      </w:r>
    </w:p>
    <w:p w14:paraId="3BDBA774">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6B05936C">
      <w:pPr>
        <w:overflowPunct w:val="0"/>
        <w:spacing w:line="60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内镜下曲张静脉治疗后并发症发生率</w:t>
      </w:r>
    </w:p>
    <w:p w14:paraId="5DEF95A9">
      <w:pPr>
        <w:overflowPunct w:val="0"/>
        <w:spacing w:line="600" w:lineRule="exact"/>
        <w:rPr>
          <w:rFonts w:ascii="Times New Roman" w:hAnsi="Times New Roman" w:eastAsia="方正仿宋_GBK" w:cs="Times New Roman"/>
          <w:bCs/>
          <w:sz w:val="28"/>
          <w:szCs w:val="28"/>
        </w:rPr>
      </w:pPr>
      <m:oMathPara>
        <m:oMathParaPr>
          <m:jc m:val="left"/>
        </m:oMathParaPr>
        <m:oMath>
          <m:r>
            <m:rPr>
              <m:sty m:val="p"/>
            </m:rPr>
            <w:rPr>
              <w:rFonts w:ascii="Cambria Math" w:hAnsi="Cambria Math" w:eastAsia="方正仿宋_GBK" w:cs="Times New Roman"/>
              <w:sz w:val="28"/>
              <w:szCs w:val="28"/>
            </w:rPr>
            <m:t>=</m:t>
          </m:r>
          <m:f>
            <m:fPr>
              <m:ctrlPr>
                <w:rPr>
                  <w:rFonts w:ascii="Cambria Math" w:hAnsi="Cambria Math" w:eastAsia="方正仿宋_GBK" w:cs="Times New Roman"/>
                  <w:bCs/>
                  <w:sz w:val="28"/>
                  <w:szCs w:val="28"/>
                </w:rPr>
              </m:ctrlPr>
            </m:fPr>
            <m:num>
              <m:r>
                <m:rPr>
                  <m:sty m:val="p"/>
                </m:rPr>
                <w:rPr>
                  <w:rFonts w:ascii="Cambria Math" w:hAnsi="Cambria Math" w:eastAsia="方正仿宋_GBK" w:cs="Times New Roman"/>
                  <w:sz w:val="28"/>
                  <w:szCs w:val="28"/>
                </w:rPr>
                <m:t>内镜下曲张静脉治疗后出现治疗相关并发症的例次数</m:t>
              </m:r>
              <m:ctrlPr>
                <w:rPr>
                  <w:rFonts w:ascii="Cambria Math" w:hAnsi="Cambria Math" w:eastAsia="方正仿宋_GBK" w:cs="Times New Roman"/>
                  <w:bCs/>
                  <w:sz w:val="28"/>
                  <w:szCs w:val="28"/>
                </w:rPr>
              </m:ctrlPr>
            </m:num>
            <m:den>
              <m:r>
                <m:rPr>
                  <m:sty m:val="p"/>
                </m:rPr>
                <w:rPr>
                  <w:rFonts w:ascii="Cambria Math" w:hAnsi="Cambria Math" w:eastAsia="方正仿宋_GBK" w:cs="Times New Roman"/>
                  <w:sz w:val="28"/>
                  <w:szCs w:val="28"/>
                </w:rPr>
                <m:t>同期行内镜下曲张静脉治疗的总例次数</m:t>
              </m:r>
              <m:ctrlPr>
                <w:rPr>
                  <w:rFonts w:ascii="Cambria Math" w:hAnsi="Cambria Math" w:eastAsia="方正仿宋_GBK" w:cs="Times New Roman"/>
                  <w:bCs/>
                  <w:sz w:val="28"/>
                  <w:szCs w:val="28"/>
                </w:rPr>
              </m:ctrlPr>
            </m:den>
          </m:f>
          <m:r>
            <m:rPr/>
            <w:rPr>
              <w:rFonts w:ascii="Cambria Math" w:hAnsi="Cambria Math" w:eastAsia="方正仿宋_GBK" w:cs="Times New Roman"/>
              <w:sz w:val="28"/>
              <w:szCs w:val="28"/>
            </w:rPr>
            <m:t>×100%</m:t>
          </m:r>
        </m:oMath>
      </m:oMathPara>
    </w:p>
    <w:p w14:paraId="5722933C">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bCs/>
          <w:sz w:val="30"/>
          <w:szCs w:val="30"/>
        </w:rPr>
        <w:t>结果质控</w:t>
      </w:r>
    </w:p>
    <w:p w14:paraId="4E1AB2D0">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bCs/>
          <w:sz w:val="30"/>
          <w:szCs w:val="30"/>
        </w:rPr>
        <w:t>降低</w:t>
      </w:r>
    </w:p>
    <w:p w14:paraId="5551120D">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肝硬化门静脉高压食管胃静脉曲张出血的防治指南（2016年）</w:t>
      </w:r>
    </w:p>
    <w:p w14:paraId="7BB5B033">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bCs/>
          <w:sz w:val="30"/>
          <w:szCs w:val="30"/>
        </w:rPr>
        <w:t>反映医疗机构内镜下曲张静脉治疗技术临床应用质量</w:t>
      </w:r>
    </w:p>
    <w:p w14:paraId="7CDE52C0">
      <w:pPr>
        <w:overflowPunct w:val="0"/>
        <w:spacing w:line="600" w:lineRule="exact"/>
        <w:ind w:firstLine="600" w:firstLineChars="200"/>
        <w:rPr>
          <w:rFonts w:ascii="Times New Roman" w:hAnsi="Times New Roman" w:eastAsia="方正仿宋_GBK" w:cs="Times New Roman"/>
          <w:bCs/>
          <w:sz w:val="30"/>
          <w:szCs w:val="30"/>
        </w:rPr>
      </w:pPr>
    </w:p>
    <w:p w14:paraId="2F30CFD5">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二十二、内镜下曲张静脉治疗后8周死亡率</w:t>
      </w:r>
    </w:p>
    <w:p w14:paraId="0B71D7DD">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bCs/>
          <w:sz w:val="30"/>
          <w:szCs w:val="30"/>
        </w:rPr>
        <w:t>单位时间内，内镜下曲张静脉治疗后8周内死亡的例次数占同期行内镜下曲张静脉治疗的总例次数的比例</w:t>
      </w:r>
    </w:p>
    <w:p w14:paraId="3B0112AE">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5EDE306E">
      <w:pPr>
        <w:overflowPunct w:val="0"/>
        <w:spacing w:line="6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内镜下曲张静脉治疗后8周死亡率</w:t>
      </w:r>
    </w:p>
    <w:p w14:paraId="287D1977">
      <w:pPr>
        <w:overflowPunct w:val="0"/>
        <w:spacing w:line="600" w:lineRule="exact"/>
        <w:rPr>
          <w:rFonts w:ascii="Times New Roman" w:hAnsi="Times New Roman" w:eastAsia="方正仿宋_GBK" w:cs="Times New Roman"/>
          <w:bCs/>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bCs/>
                  <w:sz w:val="30"/>
                  <w:szCs w:val="30"/>
                </w:rPr>
              </m:ctrlPr>
            </m:fPr>
            <m:num>
              <m:r>
                <m:rPr>
                  <m:sty m:val="p"/>
                </m:rPr>
                <w:rPr>
                  <w:rFonts w:ascii="Cambria Math" w:hAnsi="Cambria Math" w:eastAsia="方正仿宋_GBK" w:cs="Times New Roman"/>
                  <w:sz w:val="30"/>
                  <w:szCs w:val="30"/>
                </w:rPr>
                <m:t>内镜下曲张静脉治疗后8周内死亡的例次数</m:t>
              </m:r>
              <m:ctrlPr>
                <w:rPr>
                  <w:rFonts w:ascii="Cambria Math" w:hAnsi="Cambria Math" w:eastAsia="方正仿宋_GBK" w:cs="Times New Roman"/>
                  <w:bCs/>
                  <w:sz w:val="30"/>
                  <w:szCs w:val="30"/>
                </w:rPr>
              </m:ctrlPr>
            </m:num>
            <m:den>
              <m:r>
                <m:rPr>
                  <m:sty m:val="p"/>
                </m:rPr>
                <w:rPr>
                  <w:rFonts w:ascii="Cambria Math" w:hAnsi="Cambria Math" w:eastAsia="方正仿宋_GBK" w:cs="Times New Roman"/>
                  <w:sz w:val="30"/>
                  <w:szCs w:val="30"/>
                </w:rPr>
                <m:t>同期行内镜下曲张静脉治疗的总例次数</m:t>
              </m:r>
              <m:ctrlPr>
                <w:rPr>
                  <w:rFonts w:ascii="Cambria Math" w:hAnsi="Cambria Math" w:eastAsia="方正仿宋_GBK" w:cs="Times New Roman"/>
                  <w:bCs/>
                  <w:sz w:val="30"/>
                  <w:szCs w:val="30"/>
                </w:rPr>
              </m:ctrlPr>
            </m:den>
          </m:f>
          <m:r>
            <m:rPr/>
            <w:rPr>
              <w:rFonts w:ascii="Cambria Math" w:hAnsi="Cambria Math" w:eastAsia="方正仿宋_GBK" w:cs="Times New Roman"/>
              <w:sz w:val="30"/>
              <w:szCs w:val="30"/>
            </w:rPr>
            <m:t>×100%</m:t>
          </m:r>
        </m:oMath>
      </m:oMathPara>
    </w:p>
    <w:p w14:paraId="44CA90E7">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bCs/>
          <w:sz w:val="30"/>
          <w:szCs w:val="30"/>
        </w:rPr>
        <w:t>结果质控</w:t>
      </w:r>
    </w:p>
    <w:p w14:paraId="0702B7D6">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bCs/>
          <w:sz w:val="30"/>
          <w:szCs w:val="30"/>
        </w:rPr>
        <w:t>降低</w:t>
      </w:r>
    </w:p>
    <w:p w14:paraId="0FA5E8D0">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肝硬化门静脉高压食管胃静脉曲张出血的防治指南（2016年）</w:t>
      </w:r>
    </w:p>
    <w:p w14:paraId="24D4BC1E">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bCs/>
          <w:sz w:val="30"/>
          <w:szCs w:val="30"/>
        </w:rPr>
        <w:t>反映医疗机构内镜下曲张静脉治疗技术临床应用质量</w:t>
      </w:r>
    </w:p>
    <w:p w14:paraId="31DA209D">
      <w:pPr>
        <w:overflowPunct w:val="0"/>
        <w:spacing w:line="600" w:lineRule="exact"/>
        <w:ind w:firstLine="600" w:firstLineChars="200"/>
        <w:rPr>
          <w:rFonts w:ascii="Times New Roman" w:hAnsi="Times New Roman" w:eastAsia="方正仿宋_GBK" w:cs="Times New Roman"/>
          <w:bCs/>
          <w:sz w:val="30"/>
          <w:szCs w:val="30"/>
        </w:rPr>
      </w:pPr>
    </w:p>
    <w:p w14:paraId="53C6237C">
      <w:pPr>
        <w:overflowPunct w:val="0"/>
        <w:spacing w:line="60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二十三、内镜下曲张静脉治疗后1年死亡率</w:t>
      </w:r>
    </w:p>
    <w:p w14:paraId="2D003342">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定义：</w:t>
      </w:r>
      <w:r>
        <w:rPr>
          <w:rFonts w:ascii="Times New Roman" w:hAnsi="Times New Roman" w:eastAsia="方正仿宋_GBK" w:cs="Times New Roman"/>
          <w:bCs/>
          <w:sz w:val="30"/>
          <w:szCs w:val="30"/>
        </w:rPr>
        <w:t>单位时间内，内镜下曲张静脉治疗后1年内死亡的例次数占同期行内镜下曲张静脉治疗的总例次数的比例</w:t>
      </w:r>
    </w:p>
    <w:p w14:paraId="4C2AD4D9">
      <w:pPr>
        <w:overflowPunct w:val="0"/>
        <w:spacing w:line="600" w:lineRule="exact"/>
        <w:ind w:firstLine="602" w:firstLineChars="200"/>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计算公式：</w:t>
      </w:r>
    </w:p>
    <w:p w14:paraId="7E88CB8E">
      <w:pPr>
        <w:overflowPunct w:val="0"/>
        <w:spacing w:line="6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内镜下曲张静脉治疗后1年死亡率</w:t>
      </w:r>
    </w:p>
    <w:p w14:paraId="0DA9E778">
      <w:pPr>
        <w:overflowPunct w:val="0"/>
        <w:spacing w:line="600" w:lineRule="exact"/>
        <w:rPr>
          <w:rFonts w:ascii="Times New Roman" w:hAnsi="Times New Roman" w:eastAsia="方正仿宋_GBK" w:cs="Times New Roman"/>
          <w:bCs/>
          <w:sz w:val="30"/>
          <w:szCs w:val="30"/>
        </w:rPr>
      </w:pPr>
      <m:oMathPara>
        <m:oMath>
          <m:r>
            <m:rPr>
              <m:sty m:val="p"/>
            </m:rPr>
            <w:rPr>
              <w:rFonts w:ascii="Cambria Math" w:hAnsi="Cambria Math" w:eastAsia="方正仿宋_GBK" w:cs="Times New Roman"/>
              <w:sz w:val="30"/>
              <w:szCs w:val="30"/>
            </w:rPr>
            <m:t>=</m:t>
          </m:r>
          <m:f>
            <m:fPr>
              <m:ctrlPr>
                <w:rPr>
                  <w:rFonts w:ascii="Cambria Math" w:hAnsi="Cambria Math" w:eastAsia="方正仿宋_GBK" w:cs="Times New Roman"/>
                  <w:bCs/>
                  <w:sz w:val="30"/>
                  <w:szCs w:val="30"/>
                </w:rPr>
              </m:ctrlPr>
            </m:fPr>
            <m:num>
              <m:r>
                <m:rPr>
                  <m:sty m:val="p"/>
                </m:rPr>
                <w:rPr>
                  <w:rFonts w:ascii="Cambria Math" w:hAnsi="Cambria Math" w:eastAsia="方正仿宋_GBK" w:cs="Times New Roman"/>
                  <w:sz w:val="30"/>
                  <w:szCs w:val="30"/>
                </w:rPr>
                <m:t>内镜下曲张静脉治疗后1年内死亡的例次数</m:t>
              </m:r>
              <m:ctrlPr>
                <w:rPr>
                  <w:rFonts w:ascii="Cambria Math" w:hAnsi="Cambria Math" w:eastAsia="方正仿宋_GBK" w:cs="Times New Roman"/>
                  <w:bCs/>
                  <w:sz w:val="30"/>
                  <w:szCs w:val="30"/>
                </w:rPr>
              </m:ctrlPr>
            </m:num>
            <m:den>
              <m:r>
                <m:rPr>
                  <m:sty m:val="p"/>
                </m:rPr>
                <w:rPr>
                  <w:rFonts w:ascii="Cambria Math" w:hAnsi="Cambria Math" w:eastAsia="方正仿宋_GBK" w:cs="Times New Roman"/>
                  <w:sz w:val="30"/>
                  <w:szCs w:val="30"/>
                </w:rPr>
                <m:t>同期行内镜下曲张静脉治疗的总例次数</m:t>
              </m:r>
              <m:ctrlPr>
                <w:rPr>
                  <w:rFonts w:ascii="Cambria Math" w:hAnsi="Cambria Math" w:eastAsia="方正仿宋_GBK" w:cs="Times New Roman"/>
                  <w:bCs/>
                  <w:sz w:val="30"/>
                  <w:szCs w:val="30"/>
                </w:rPr>
              </m:ctrlPr>
            </m:den>
          </m:f>
          <m:r>
            <m:rPr/>
            <w:rPr>
              <w:rFonts w:ascii="Cambria Math" w:hAnsi="Cambria Math" w:eastAsia="方正仿宋_GBK" w:cs="Times New Roman"/>
              <w:sz w:val="30"/>
              <w:szCs w:val="30"/>
            </w:rPr>
            <m:t>×100%</m:t>
          </m:r>
        </m:oMath>
      </m:oMathPara>
    </w:p>
    <w:p w14:paraId="3546D646">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指标类型：</w:t>
      </w:r>
      <w:r>
        <w:rPr>
          <w:rFonts w:ascii="Times New Roman" w:hAnsi="Times New Roman" w:eastAsia="方正仿宋_GBK" w:cs="Times New Roman"/>
          <w:bCs/>
          <w:sz w:val="30"/>
          <w:szCs w:val="30"/>
        </w:rPr>
        <w:t>结果质控</w:t>
      </w:r>
    </w:p>
    <w:p w14:paraId="74AA8D19">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表达方式：</w:t>
      </w:r>
      <w:r>
        <w:rPr>
          <w:rFonts w:ascii="Times New Roman" w:hAnsi="Times New Roman" w:eastAsia="方正仿宋_GBK" w:cs="Times New Roman"/>
          <w:bCs/>
          <w:sz w:val="30"/>
          <w:szCs w:val="30"/>
        </w:rPr>
        <w:t>降低</w:t>
      </w:r>
    </w:p>
    <w:p w14:paraId="7A968FAD">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指标参考依据：</w:t>
      </w:r>
      <w:r>
        <w:rPr>
          <w:rFonts w:ascii="Times New Roman" w:hAnsi="Times New Roman" w:eastAsia="方正仿宋_GBK" w:cs="Times New Roman"/>
          <w:sz w:val="30"/>
          <w:szCs w:val="30"/>
        </w:rPr>
        <w:t>肝硬化门静脉高压食管胃静脉曲张出血的防治指南（2016年）</w:t>
      </w:r>
    </w:p>
    <w:p w14:paraId="59796F9E">
      <w:pPr>
        <w:overflowPunct w:val="0"/>
        <w:spacing w:line="600" w:lineRule="exact"/>
        <w:ind w:firstLine="602" w:firstLineChars="200"/>
        <w:rPr>
          <w:rFonts w:ascii="Times New Roman" w:hAnsi="Times New Roman" w:eastAsia="方正仿宋_GBK" w:cs="Times New Roman"/>
          <w:bCs/>
          <w:sz w:val="30"/>
          <w:szCs w:val="30"/>
        </w:rPr>
      </w:pPr>
      <w:r>
        <w:rPr>
          <w:rFonts w:ascii="Times New Roman" w:hAnsi="Times New Roman" w:eastAsia="方正仿宋_GBK" w:cs="Times New Roman"/>
          <w:b/>
          <w:bCs/>
          <w:sz w:val="30"/>
          <w:szCs w:val="30"/>
        </w:rPr>
        <w:t>意义：</w:t>
      </w:r>
      <w:r>
        <w:rPr>
          <w:rFonts w:ascii="Times New Roman" w:hAnsi="Times New Roman" w:eastAsia="方正仿宋_GBK" w:cs="Times New Roman"/>
          <w:bCs/>
          <w:sz w:val="30"/>
          <w:szCs w:val="30"/>
        </w:rPr>
        <w:t>反映医疗机构内镜下曲张静脉治疗技术临床应用质量</w:t>
      </w:r>
    </w:p>
    <w:p w14:paraId="209110F5">
      <w:pPr>
        <w:overflowPunct w:val="0"/>
        <w:spacing w:line="600" w:lineRule="exact"/>
        <w:jc w:val="center"/>
        <w:rPr>
          <w:rFonts w:ascii="Times New Roman" w:hAnsi="Times New Roman" w:eastAsia="方正仿宋_GBK" w:cs="Times New Roman"/>
          <w:sz w:val="44"/>
          <w:szCs w:val="44"/>
        </w:rPr>
      </w:pPr>
    </w:p>
    <w:p w14:paraId="0111D7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A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2025-02-25T09:17:58Z</dcterms:created>
  <dc:creator>Administrator</dc:creator>
  <cp:lastModifiedBy>夜莺</cp:lastModifiedBy>
  <dcterms:modified xsi:type="dcterms:W3CDTF">2025-02-25T09:19:29Z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eyJoZGlkIjoiZjUyYWFlMTFkNWMzODMxZDViNTFiZTc3ZmJlZmFjNTMiLCJ1c2VySWQiOiI3NDM2ODQ2MDkifQ==</vt:lpwstr>
  </property>
  <property fmtid="{D5CDD505-2E9C-101B-9397-08002B2CF9AE}" pid="4" name="ICV">
    <vt:lpwstr>69A3A1A7EC8945AFA39E2DE61505BCE4_12</vt:lpwstr>
  </property>
</Properties>
</file>